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BA" w:rsidRPr="009C3141" w:rsidRDefault="003E2BE0" w:rsidP="00746F72">
      <w:pPr>
        <w:pStyle w:val="ProposalHeading"/>
      </w:pPr>
      <w:r>
        <w:t>SOP 13</w:t>
      </w:r>
      <w:r w:rsidR="00651A3D">
        <w:t xml:space="preserve">: </w:t>
      </w:r>
      <w:r>
        <w:t xml:space="preserve">WATER QUALITY SCREENING </w:t>
      </w:r>
      <w:r w:rsidR="003E0CA9">
        <w:t>IN THE FIELD</w:t>
      </w:r>
      <w:r w:rsidR="00102497">
        <w:t xml:space="preserve"> </w:t>
      </w:r>
    </w:p>
    <w:p w:rsidR="00166897" w:rsidRDefault="00166897" w:rsidP="00166897">
      <w:pPr>
        <w:spacing w:after="0"/>
        <w:rPr>
          <w:rFonts w:ascii="Times New Roman" w:hAnsi="Times New Roman" w:cs="Times New Roman"/>
        </w:rPr>
      </w:pPr>
    </w:p>
    <w:p w:rsidR="00651A3D" w:rsidRDefault="00651A3D" w:rsidP="00746F72">
      <w:pPr>
        <w:pStyle w:val="ProposalSubHeading"/>
      </w:pPr>
      <w:r>
        <w:t>Introduction</w:t>
      </w:r>
    </w:p>
    <w:p w:rsidR="00651A3D" w:rsidRPr="00651A3D" w:rsidRDefault="00651A3D" w:rsidP="003123F8">
      <w:pPr>
        <w:spacing w:after="0"/>
        <w:jc w:val="both"/>
        <w:rPr>
          <w:rFonts w:ascii="Times New Roman" w:hAnsi="Times New Roman" w:cs="Times New Roman"/>
          <w:i/>
        </w:rPr>
      </w:pPr>
    </w:p>
    <w:p w:rsidR="00D06A8C" w:rsidRDefault="00651A3D" w:rsidP="003123F8">
      <w:pPr>
        <w:spacing w:after="0"/>
        <w:jc w:val="both"/>
        <w:rPr>
          <w:rFonts w:ascii="Times New Roman" w:hAnsi="Times New Roman" w:cs="Times New Roman"/>
        </w:rPr>
      </w:pPr>
      <w:r>
        <w:rPr>
          <w:rFonts w:ascii="Times New Roman" w:hAnsi="Times New Roman" w:cs="Times New Roman"/>
        </w:rPr>
        <w:t xml:space="preserve">Outfalls from an engineered storm drain system can be in the form of pipes or ditches.  Under current and pending regulations, it is important to inspect and document water quality </w:t>
      </w:r>
      <w:r w:rsidR="00D06A8C">
        <w:rPr>
          <w:rFonts w:ascii="Times New Roman" w:hAnsi="Times New Roman" w:cs="Times New Roman"/>
        </w:rPr>
        <w:t>within the MS4 system</w:t>
      </w:r>
      <w:r>
        <w:rPr>
          <w:rFonts w:ascii="Times New Roman" w:hAnsi="Times New Roman" w:cs="Times New Roman"/>
        </w:rPr>
        <w:t xml:space="preserve"> under both dry weather and wet weather conditions.  SOP 1, </w:t>
      </w:r>
      <w:r w:rsidR="00DD265A">
        <w:rPr>
          <w:rFonts w:ascii="Times New Roman" w:hAnsi="Times New Roman" w:cs="Times New Roman"/>
        </w:rPr>
        <w:t>“</w:t>
      </w:r>
      <w:r>
        <w:rPr>
          <w:rFonts w:ascii="Times New Roman" w:hAnsi="Times New Roman" w:cs="Times New Roman"/>
        </w:rPr>
        <w:t>Dry Weather Outfall Inspection</w:t>
      </w:r>
      <w:r w:rsidR="00DD265A">
        <w:rPr>
          <w:rFonts w:ascii="Times New Roman" w:hAnsi="Times New Roman" w:cs="Times New Roman"/>
        </w:rPr>
        <w:t>”</w:t>
      </w:r>
      <w:r w:rsidR="003E2BE0">
        <w:rPr>
          <w:rFonts w:ascii="Times New Roman" w:hAnsi="Times New Roman" w:cs="Times New Roman"/>
        </w:rPr>
        <w:t xml:space="preserve"> and SOP 2, “Wet Weather Outfall Inspection”, cover</w:t>
      </w:r>
      <w:r>
        <w:rPr>
          <w:rFonts w:ascii="Times New Roman" w:hAnsi="Times New Roman" w:cs="Times New Roman"/>
        </w:rPr>
        <w:t xml:space="preserve"> the objectives of </w:t>
      </w:r>
      <w:r w:rsidR="003E2BE0">
        <w:rPr>
          <w:rFonts w:ascii="Times New Roman" w:hAnsi="Times New Roman" w:cs="Times New Roman"/>
        </w:rPr>
        <w:t>these activities</w:t>
      </w:r>
      <w:r w:rsidR="00D06A8C">
        <w:rPr>
          <w:rFonts w:ascii="Times New Roman" w:hAnsi="Times New Roman" w:cs="Times New Roman"/>
        </w:rPr>
        <w:t xml:space="preserve"> and how water quality parameters can be collected during both types of inspections</w:t>
      </w:r>
      <w:r>
        <w:rPr>
          <w:rFonts w:ascii="Times New Roman" w:hAnsi="Times New Roman" w:cs="Times New Roman"/>
        </w:rPr>
        <w:t xml:space="preserve">.  </w:t>
      </w:r>
      <w:r w:rsidR="00D06A8C">
        <w:rPr>
          <w:rFonts w:ascii="Times New Roman" w:hAnsi="Times New Roman" w:cs="Times New Roman"/>
        </w:rPr>
        <w:t xml:space="preserve">SOP 3, “Catch Basin Inspection and Cleaning”, describes how this </w:t>
      </w:r>
      <w:r w:rsidR="003E0CA9">
        <w:rPr>
          <w:rFonts w:ascii="Times New Roman" w:hAnsi="Times New Roman" w:cs="Times New Roman"/>
        </w:rPr>
        <w:t xml:space="preserve">operations and maintenance </w:t>
      </w:r>
      <w:r w:rsidR="00D06A8C">
        <w:rPr>
          <w:rFonts w:ascii="Times New Roman" w:hAnsi="Times New Roman" w:cs="Times New Roman"/>
        </w:rPr>
        <w:t xml:space="preserve">activity can </w:t>
      </w:r>
      <w:r w:rsidR="003E0CA9">
        <w:rPr>
          <w:rFonts w:ascii="Times New Roman" w:hAnsi="Times New Roman" w:cs="Times New Roman"/>
        </w:rPr>
        <w:t xml:space="preserve">serve as </w:t>
      </w:r>
      <w:r w:rsidR="00D06A8C">
        <w:rPr>
          <w:rFonts w:ascii="Times New Roman" w:hAnsi="Times New Roman" w:cs="Times New Roman"/>
        </w:rPr>
        <w:t xml:space="preserve">an additional opportunity to collect water quality data.  </w:t>
      </w:r>
    </w:p>
    <w:p w:rsidR="00D06A8C" w:rsidRDefault="00D06A8C" w:rsidP="003123F8">
      <w:pPr>
        <w:spacing w:after="0"/>
        <w:jc w:val="both"/>
        <w:rPr>
          <w:rFonts w:ascii="Times New Roman" w:hAnsi="Times New Roman" w:cs="Times New Roman"/>
        </w:rPr>
      </w:pPr>
    </w:p>
    <w:p w:rsidR="003E0CA9" w:rsidRDefault="00D06A8C" w:rsidP="003123F8">
      <w:pPr>
        <w:spacing w:after="0"/>
        <w:jc w:val="both"/>
        <w:rPr>
          <w:rFonts w:ascii="Times New Roman" w:hAnsi="Times New Roman" w:cs="Times New Roman"/>
        </w:rPr>
      </w:pPr>
      <w:r>
        <w:rPr>
          <w:rFonts w:ascii="Times New Roman" w:hAnsi="Times New Roman" w:cs="Times New Roman"/>
        </w:rPr>
        <w:t xml:space="preserve">SOP 2 included detailed information on how to collect discrete analytical samples to be processed by a laboratory.  </w:t>
      </w:r>
      <w:r w:rsidR="003E0CA9">
        <w:rPr>
          <w:rFonts w:ascii="Times New Roman" w:hAnsi="Times New Roman" w:cs="Times New Roman"/>
        </w:rPr>
        <w:t>In contrast, t</w:t>
      </w:r>
      <w:r>
        <w:rPr>
          <w:rFonts w:ascii="Times New Roman" w:hAnsi="Times New Roman" w:cs="Times New Roman"/>
        </w:rPr>
        <w:t xml:space="preserve">his SOP addresses screening-level measurements than can be collected at outfalls, catch basins, receiving waters, or other water bodies. </w:t>
      </w:r>
      <w:r w:rsidR="003E0CA9">
        <w:rPr>
          <w:rFonts w:ascii="Times New Roman" w:hAnsi="Times New Roman" w:cs="Times New Roman"/>
        </w:rPr>
        <w:t xml:space="preserve"> The measurements can be collected with field test kits or with portable meters.  </w:t>
      </w:r>
    </w:p>
    <w:p w:rsidR="003E0CA9" w:rsidRDefault="003E0CA9" w:rsidP="003123F8">
      <w:pPr>
        <w:spacing w:after="0"/>
        <w:jc w:val="both"/>
        <w:rPr>
          <w:rFonts w:ascii="Times New Roman" w:hAnsi="Times New Roman" w:cs="Times New Roman"/>
        </w:rPr>
      </w:pPr>
    </w:p>
    <w:p w:rsidR="00D06A8C" w:rsidRDefault="00D06A8C" w:rsidP="003123F8">
      <w:pPr>
        <w:spacing w:after="0"/>
        <w:jc w:val="both"/>
        <w:rPr>
          <w:rFonts w:ascii="Times New Roman" w:hAnsi="Times New Roman" w:cs="Times New Roman"/>
        </w:rPr>
      </w:pPr>
      <w:r>
        <w:rPr>
          <w:rFonts w:ascii="Times New Roman" w:hAnsi="Times New Roman" w:cs="Times New Roman"/>
        </w:rPr>
        <w:t>Water quality screening data</w:t>
      </w:r>
      <w:r w:rsidR="003E0CA9">
        <w:rPr>
          <w:rFonts w:ascii="Times New Roman" w:hAnsi="Times New Roman" w:cs="Times New Roman"/>
        </w:rPr>
        <w:t xml:space="preserve"> collected in this manner</w:t>
      </w:r>
      <w:r>
        <w:rPr>
          <w:rFonts w:ascii="Times New Roman" w:hAnsi="Times New Roman" w:cs="Times New Roman"/>
        </w:rPr>
        <w:t xml:space="preserve"> can feed into an </w:t>
      </w:r>
      <w:r w:rsidR="003E0CA9">
        <w:rPr>
          <w:rFonts w:ascii="Times New Roman" w:hAnsi="Times New Roman" w:cs="Times New Roman"/>
        </w:rPr>
        <w:t>i</w:t>
      </w:r>
      <w:r>
        <w:rPr>
          <w:rFonts w:ascii="Times New Roman" w:hAnsi="Times New Roman" w:cs="Times New Roman"/>
        </w:rPr>
        <w:t xml:space="preserve">llicit </w:t>
      </w:r>
      <w:r w:rsidR="003E0CA9">
        <w:rPr>
          <w:rFonts w:ascii="Times New Roman" w:hAnsi="Times New Roman" w:cs="Times New Roman"/>
        </w:rPr>
        <w:t>d</w:t>
      </w:r>
      <w:r>
        <w:rPr>
          <w:rFonts w:ascii="Times New Roman" w:hAnsi="Times New Roman" w:cs="Times New Roman"/>
        </w:rPr>
        <w:t xml:space="preserve">ischarge detection and elimination investigation, like the process described in SOP 10, “Locating Illicit Discharges”. </w:t>
      </w:r>
    </w:p>
    <w:p w:rsidR="00651A3D" w:rsidRDefault="00651A3D" w:rsidP="003123F8">
      <w:pPr>
        <w:spacing w:after="0"/>
        <w:jc w:val="both"/>
        <w:rPr>
          <w:rFonts w:ascii="Times New Roman" w:hAnsi="Times New Roman" w:cs="Times New Roman"/>
        </w:rPr>
      </w:pPr>
    </w:p>
    <w:p w:rsidR="00DD265A" w:rsidRPr="00D55320" w:rsidRDefault="00DD265A" w:rsidP="00746F72">
      <w:pPr>
        <w:pStyle w:val="ProposalSubHeading"/>
      </w:pPr>
      <w:r w:rsidRPr="00D55320">
        <w:t xml:space="preserve">Visual </w:t>
      </w:r>
      <w:r w:rsidR="008A62A3">
        <w:t xml:space="preserve">Condition </w:t>
      </w:r>
      <w:r w:rsidRPr="00D55320">
        <w:t xml:space="preserve">Assessment </w:t>
      </w:r>
    </w:p>
    <w:p w:rsidR="00DD265A" w:rsidRDefault="00DD265A" w:rsidP="00DD265A">
      <w:pPr>
        <w:pStyle w:val="ListParagraph"/>
        <w:spacing w:after="0"/>
        <w:jc w:val="both"/>
        <w:rPr>
          <w:rFonts w:ascii="Times New Roman" w:hAnsi="Times New Roman" w:cs="Times New Roman"/>
        </w:rPr>
      </w:pPr>
    </w:p>
    <w:p w:rsidR="008469AD" w:rsidRDefault="006504B2" w:rsidP="008469AD">
      <w:pPr>
        <w:spacing w:after="0"/>
        <w:jc w:val="both"/>
        <w:rPr>
          <w:rFonts w:ascii="Times New Roman" w:hAnsi="Times New Roman" w:cs="Times New Roman"/>
        </w:rPr>
      </w:pPr>
      <w:r w:rsidRPr="008469AD">
        <w:rPr>
          <w:rFonts w:ascii="Times New Roman" w:hAnsi="Times New Roman" w:cs="Times New Roman"/>
        </w:rPr>
        <w:t>SOP 1, SOP 2, and SOP 3 describe a Visual Condition Assessment to collect</w:t>
      </w:r>
      <w:r w:rsidR="00D52771" w:rsidRPr="008469AD">
        <w:rPr>
          <w:rFonts w:ascii="Times New Roman" w:hAnsi="Times New Roman" w:cs="Times New Roman"/>
        </w:rPr>
        <w:t xml:space="preserve"> observations </w:t>
      </w:r>
      <w:r w:rsidR="00DD265A" w:rsidRPr="008469AD">
        <w:rPr>
          <w:rFonts w:ascii="Times New Roman" w:hAnsi="Times New Roman" w:cs="Times New Roman"/>
        </w:rPr>
        <w:t>related to the quality of stor</w:t>
      </w:r>
      <w:r w:rsidRPr="008469AD">
        <w:rPr>
          <w:rFonts w:ascii="Times New Roman" w:hAnsi="Times New Roman" w:cs="Times New Roman"/>
        </w:rPr>
        <w:t>mwater conveyed by an engineered storm drain system</w:t>
      </w:r>
      <w:r w:rsidR="00DD265A" w:rsidRPr="008469AD">
        <w:rPr>
          <w:rFonts w:ascii="Times New Roman" w:hAnsi="Times New Roman" w:cs="Times New Roman"/>
        </w:rPr>
        <w:t xml:space="preserve">.  </w:t>
      </w:r>
      <w:r w:rsidRPr="008469AD">
        <w:rPr>
          <w:rFonts w:ascii="Times New Roman" w:hAnsi="Times New Roman" w:cs="Times New Roman"/>
        </w:rPr>
        <w:t xml:space="preserve">These observations may include such visual evidence and/or potential pollutants as: </w:t>
      </w:r>
    </w:p>
    <w:p w:rsidR="008469AD" w:rsidRPr="008469AD" w:rsidRDefault="008469AD" w:rsidP="008469AD">
      <w:pPr>
        <w:spacing w:after="0"/>
        <w:jc w:val="both"/>
        <w:rPr>
          <w:rFonts w:ascii="Times New Roman" w:hAnsi="Times New Roman" w:cs="Times New Roman"/>
        </w:rPr>
      </w:pPr>
    </w:p>
    <w:p w:rsidR="008469AD" w:rsidRDefault="008469AD" w:rsidP="008469AD">
      <w:pPr>
        <w:pStyle w:val="ListParagraph"/>
        <w:numPr>
          <w:ilvl w:val="0"/>
          <w:numId w:val="21"/>
        </w:numPr>
        <w:spacing w:after="0"/>
        <w:jc w:val="both"/>
        <w:rPr>
          <w:rFonts w:ascii="Times New Roman" w:hAnsi="Times New Roman" w:cs="Times New Roman"/>
        </w:rPr>
      </w:pPr>
      <w:r>
        <w:rPr>
          <w:rFonts w:ascii="Times New Roman" w:hAnsi="Times New Roman" w:cs="Times New Roman"/>
        </w:rPr>
        <w:t>Foaming (detergents)</w:t>
      </w:r>
    </w:p>
    <w:p w:rsidR="008469AD" w:rsidRDefault="008469AD" w:rsidP="008469AD">
      <w:pPr>
        <w:pStyle w:val="ListParagraph"/>
        <w:numPr>
          <w:ilvl w:val="0"/>
          <w:numId w:val="21"/>
        </w:numPr>
        <w:spacing w:after="0"/>
        <w:jc w:val="both"/>
        <w:rPr>
          <w:rFonts w:ascii="Times New Roman" w:hAnsi="Times New Roman" w:cs="Times New Roman"/>
        </w:rPr>
      </w:pPr>
      <w:r>
        <w:rPr>
          <w:rFonts w:ascii="Times New Roman" w:hAnsi="Times New Roman" w:cs="Times New Roman"/>
        </w:rPr>
        <w:t>Discoloration</w:t>
      </w:r>
    </w:p>
    <w:p w:rsidR="008469AD" w:rsidRDefault="008469AD" w:rsidP="008469AD">
      <w:pPr>
        <w:pStyle w:val="ListParagraph"/>
        <w:numPr>
          <w:ilvl w:val="0"/>
          <w:numId w:val="21"/>
        </w:numPr>
        <w:spacing w:after="0"/>
        <w:jc w:val="both"/>
        <w:rPr>
          <w:rFonts w:ascii="Times New Roman" w:hAnsi="Times New Roman" w:cs="Times New Roman"/>
        </w:rPr>
      </w:pPr>
      <w:r>
        <w:rPr>
          <w:rFonts w:ascii="Times New Roman" w:hAnsi="Times New Roman" w:cs="Times New Roman"/>
        </w:rPr>
        <w:t>Evidence of sanitary waste</w:t>
      </w:r>
    </w:p>
    <w:p w:rsidR="008469AD" w:rsidRDefault="008469AD" w:rsidP="008469AD">
      <w:pPr>
        <w:pStyle w:val="ListParagraph"/>
        <w:numPr>
          <w:ilvl w:val="0"/>
          <w:numId w:val="21"/>
        </w:numPr>
        <w:spacing w:after="0"/>
        <w:jc w:val="both"/>
        <w:rPr>
          <w:rFonts w:ascii="Times New Roman" w:hAnsi="Times New Roman" w:cs="Times New Roman"/>
        </w:rPr>
      </w:pPr>
      <w:r>
        <w:rPr>
          <w:rFonts w:ascii="Times New Roman" w:hAnsi="Times New Roman" w:cs="Times New Roman"/>
        </w:rPr>
        <w:t>O</w:t>
      </w:r>
      <w:r w:rsidR="006504B2" w:rsidRPr="008469AD">
        <w:rPr>
          <w:rFonts w:ascii="Times New Roman" w:hAnsi="Times New Roman" w:cs="Times New Roman"/>
        </w:rPr>
        <w:t xml:space="preserve">ptical enhancers (fluorescent dyes added to laundry detergent); and </w:t>
      </w:r>
    </w:p>
    <w:p w:rsidR="008469AD" w:rsidRPr="008469AD" w:rsidRDefault="008469AD" w:rsidP="008469AD">
      <w:pPr>
        <w:pStyle w:val="ListParagraph"/>
        <w:numPr>
          <w:ilvl w:val="0"/>
          <w:numId w:val="21"/>
        </w:numPr>
        <w:spacing w:after="0"/>
        <w:jc w:val="both"/>
        <w:rPr>
          <w:rFonts w:ascii="Times New Roman" w:hAnsi="Times New Roman" w:cs="Times New Roman"/>
        </w:rPr>
      </w:pPr>
      <w:r>
        <w:rPr>
          <w:rFonts w:ascii="Times New Roman" w:hAnsi="Times New Roman" w:cs="Times New Roman"/>
        </w:rPr>
        <w:t>Turbidity</w:t>
      </w:r>
    </w:p>
    <w:p w:rsidR="008469AD" w:rsidRDefault="008469AD" w:rsidP="00CC7955">
      <w:pPr>
        <w:spacing w:after="0"/>
        <w:jc w:val="both"/>
        <w:rPr>
          <w:rFonts w:ascii="Times New Roman" w:hAnsi="Times New Roman" w:cs="Times New Roman"/>
        </w:rPr>
      </w:pPr>
    </w:p>
    <w:p w:rsidR="00DC0E2D" w:rsidRDefault="006504B2" w:rsidP="00CC7955">
      <w:pPr>
        <w:spacing w:after="0"/>
        <w:jc w:val="both"/>
        <w:rPr>
          <w:rFonts w:ascii="Times New Roman" w:hAnsi="Times New Roman" w:cs="Times New Roman"/>
        </w:rPr>
      </w:pPr>
      <w:r>
        <w:rPr>
          <w:rFonts w:ascii="Times New Roman" w:hAnsi="Times New Roman" w:cs="Times New Roman"/>
        </w:rPr>
        <w:t xml:space="preserve">If a </w:t>
      </w:r>
      <w:r w:rsidR="008A62A3">
        <w:rPr>
          <w:rFonts w:ascii="Times New Roman" w:hAnsi="Times New Roman" w:cs="Times New Roman"/>
        </w:rPr>
        <w:t>Visual Condition Assessment</w:t>
      </w:r>
      <w:r>
        <w:rPr>
          <w:rFonts w:ascii="Times New Roman" w:hAnsi="Times New Roman" w:cs="Times New Roman"/>
        </w:rPr>
        <w:t xml:space="preserve"> indicates the presence of these pollutants</w:t>
      </w:r>
      <w:r w:rsidR="008A62A3">
        <w:rPr>
          <w:rFonts w:ascii="Times New Roman" w:hAnsi="Times New Roman" w:cs="Times New Roman"/>
        </w:rPr>
        <w:t xml:space="preserve">, it may be necessary to </w:t>
      </w:r>
      <w:r>
        <w:rPr>
          <w:rFonts w:ascii="Times New Roman" w:hAnsi="Times New Roman" w:cs="Times New Roman"/>
        </w:rPr>
        <w:t xml:space="preserve">quantify </w:t>
      </w:r>
      <w:r w:rsidR="008469AD">
        <w:rPr>
          <w:rFonts w:ascii="Times New Roman" w:hAnsi="Times New Roman" w:cs="Times New Roman"/>
        </w:rPr>
        <w:t xml:space="preserve">the extent of </w:t>
      </w:r>
      <w:r>
        <w:rPr>
          <w:rFonts w:ascii="Times New Roman" w:hAnsi="Times New Roman" w:cs="Times New Roman"/>
        </w:rPr>
        <w:t>each, and gather data on other parameters that cannot be visually observed</w:t>
      </w:r>
      <w:r w:rsidR="008469AD">
        <w:rPr>
          <w:rFonts w:ascii="Times New Roman" w:hAnsi="Times New Roman" w:cs="Times New Roman"/>
        </w:rPr>
        <w:t xml:space="preserve"> but can be measured using field kits or meters</w:t>
      </w:r>
      <w:r>
        <w:rPr>
          <w:rFonts w:ascii="Times New Roman" w:hAnsi="Times New Roman" w:cs="Times New Roman"/>
        </w:rPr>
        <w:t xml:space="preserve">.  </w:t>
      </w:r>
      <w:r w:rsidR="008469AD">
        <w:rPr>
          <w:rFonts w:ascii="Times New Roman" w:hAnsi="Times New Roman" w:cs="Times New Roman"/>
        </w:rPr>
        <w:t>These parameters include:</w:t>
      </w:r>
    </w:p>
    <w:p w:rsidR="008469AD" w:rsidRDefault="008469AD" w:rsidP="00CC7955">
      <w:pPr>
        <w:spacing w:after="0"/>
        <w:jc w:val="both"/>
        <w:rPr>
          <w:rFonts w:ascii="Times New Roman" w:hAnsi="Times New Roman" w:cs="Times New Roman"/>
        </w:rPr>
      </w:pPr>
    </w:p>
    <w:p w:rsidR="008469AD" w:rsidRDefault="008469AD" w:rsidP="008469AD">
      <w:pPr>
        <w:pStyle w:val="ListParagraph"/>
        <w:numPr>
          <w:ilvl w:val="0"/>
          <w:numId w:val="22"/>
        </w:numPr>
        <w:spacing w:after="0"/>
        <w:jc w:val="both"/>
        <w:rPr>
          <w:rFonts w:ascii="Times New Roman" w:hAnsi="Times New Roman" w:cs="Times New Roman"/>
        </w:rPr>
      </w:pPr>
      <w:r>
        <w:rPr>
          <w:rFonts w:ascii="Times New Roman" w:hAnsi="Times New Roman" w:cs="Times New Roman"/>
        </w:rPr>
        <w:t>Ammonia</w:t>
      </w:r>
    </w:p>
    <w:p w:rsidR="008469AD" w:rsidRDefault="002F5160" w:rsidP="008469AD">
      <w:pPr>
        <w:pStyle w:val="ListParagraph"/>
        <w:numPr>
          <w:ilvl w:val="0"/>
          <w:numId w:val="22"/>
        </w:numPr>
        <w:spacing w:after="0"/>
        <w:jc w:val="both"/>
        <w:rPr>
          <w:rFonts w:ascii="Times New Roman" w:hAnsi="Times New Roman" w:cs="Times New Roman"/>
        </w:rPr>
      </w:pPr>
      <w:r>
        <w:rPr>
          <w:rFonts w:ascii="Times New Roman" w:hAnsi="Times New Roman" w:cs="Times New Roman"/>
        </w:rPr>
        <w:t>Chlorid</w:t>
      </w:r>
      <w:r w:rsidR="008469AD">
        <w:rPr>
          <w:rFonts w:ascii="Times New Roman" w:hAnsi="Times New Roman" w:cs="Times New Roman"/>
        </w:rPr>
        <w:t>e</w:t>
      </w:r>
      <w:r>
        <w:rPr>
          <w:rFonts w:ascii="Times New Roman" w:hAnsi="Times New Roman" w:cs="Times New Roman"/>
        </w:rPr>
        <w:t xml:space="preserve"> (present in treated drinking water but not groundwater)</w:t>
      </w:r>
    </w:p>
    <w:p w:rsidR="008469AD" w:rsidRDefault="008469AD" w:rsidP="008469AD">
      <w:pPr>
        <w:pStyle w:val="ListParagraph"/>
        <w:numPr>
          <w:ilvl w:val="0"/>
          <w:numId w:val="22"/>
        </w:numPr>
        <w:spacing w:after="0"/>
        <w:jc w:val="both"/>
        <w:rPr>
          <w:rFonts w:ascii="Times New Roman" w:hAnsi="Times New Roman" w:cs="Times New Roman"/>
        </w:rPr>
      </w:pPr>
      <w:r>
        <w:rPr>
          <w:rFonts w:ascii="Times New Roman" w:hAnsi="Times New Roman" w:cs="Times New Roman"/>
        </w:rPr>
        <w:t>Conductivity</w:t>
      </w:r>
    </w:p>
    <w:p w:rsidR="008469AD" w:rsidRDefault="008469AD" w:rsidP="008469AD">
      <w:pPr>
        <w:pStyle w:val="ListParagraph"/>
        <w:numPr>
          <w:ilvl w:val="0"/>
          <w:numId w:val="22"/>
        </w:numPr>
        <w:spacing w:after="0"/>
        <w:jc w:val="both"/>
        <w:rPr>
          <w:rFonts w:ascii="Times New Roman" w:hAnsi="Times New Roman" w:cs="Times New Roman"/>
        </w:rPr>
      </w:pPr>
      <w:r>
        <w:rPr>
          <w:rFonts w:ascii="Times New Roman" w:hAnsi="Times New Roman" w:cs="Times New Roman"/>
        </w:rPr>
        <w:t>Fluoride</w:t>
      </w:r>
    </w:p>
    <w:p w:rsidR="008469AD" w:rsidRDefault="008469AD" w:rsidP="008469AD">
      <w:pPr>
        <w:pStyle w:val="ListParagraph"/>
        <w:numPr>
          <w:ilvl w:val="0"/>
          <w:numId w:val="22"/>
        </w:numPr>
        <w:spacing w:after="0"/>
        <w:jc w:val="both"/>
        <w:rPr>
          <w:rFonts w:ascii="Times New Roman" w:hAnsi="Times New Roman" w:cs="Times New Roman"/>
        </w:rPr>
      </w:pPr>
      <w:r>
        <w:rPr>
          <w:rFonts w:ascii="Times New Roman" w:hAnsi="Times New Roman" w:cs="Times New Roman"/>
        </w:rPr>
        <w:t>Hardness</w:t>
      </w:r>
    </w:p>
    <w:p w:rsidR="008469AD" w:rsidRDefault="008469AD" w:rsidP="008469AD">
      <w:pPr>
        <w:pStyle w:val="ListParagraph"/>
        <w:numPr>
          <w:ilvl w:val="0"/>
          <w:numId w:val="22"/>
        </w:numPr>
        <w:spacing w:after="0"/>
        <w:jc w:val="both"/>
        <w:rPr>
          <w:rFonts w:ascii="Times New Roman" w:hAnsi="Times New Roman" w:cs="Times New Roman"/>
        </w:rPr>
      </w:pPr>
      <w:r>
        <w:rPr>
          <w:rFonts w:ascii="Times New Roman" w:hAnsi="Times New Roman" w:cs="Times New Roman"/>
        </w:rPr>
        <w:t>pH</w:t>
      </w:r>
    </w:p>
    <w:p w:rsidR="008469AD" w:rsidRPr="008469AD" w:rsidRDefault="008469AD" w:rsidP="008469AD">
      <w:pPr>
        <w:pStyle w:val="ListParagraph"/>
        <w:numPr>
          <w:ilvl w:val="0"/>
          <w:numId w:val="22"/>
        </w:numPr>
        <w:spacing w:after="0"/>
        <w:jc w:val="both"/>
        <w:rPr>
          <w:rFonts w:ascii="Times New Roman" w:hAnsi="Times New Roman" w:cs="Times New Roman"/>
        </w:rPr>
      </w:pPr>
      <w:r>
        <w:rPr>
          <w:rFonts w:ascii="Times New Roman" w:hAnsi="Times New Roman" w:cs="Times New Roman"/>
        </w:rPr>
        <w:t>Potassium</w:t>
      </w:r>
    </w:p>
    <w:p w:rsidR="002F5160" w:rsidRDefault="002F5160" w:rsidP="00CC7955">
      <w:pPr>
        <w:spacing w:after="0"/>
        <w:jc w:val="both"/>
        <w:rPr>
          <w:rFonts w:ascii="Times New Roman" w:hAnsi="Times New Roman" w:cs="Times New Roman"/>
        </w:rPr>
      </w:pPr>
    </w:p>
    <w:p w:rsidR="008469AD" w:rsidRPr="006504B2" w:rsidRDefault="008469AD" w:rsidP="00A711FB">
      <w:pPr>
        <w:pStyle w:val="ProposalSubHeading"/>
      </w:pPr>
      <w:r>
        <w:t>Field Kits and Sampling Methods Available</w:t>
      </w:r>
    </w:p>
    <w:p w:rsidR="008469AD" w:rsidRDefault="008469AD" w:rsidP="00CC7955">
      <w:pPr>
        <w:spacing w:after="0"/>
        <w:jc w:val="both"/>
        <w:rPr>
          <w:rFonts w:ascii="Times New Roman" w:hAnsi="Times New Roman" w:cs="Times New Roman"/>
        </w:rPr>
      </w:pPr>
    </w:p>
    <w:p w:rsidR="006504B2" w:rsidRDefault="00996E33" w:rsidP="00CC7955">
      <w:pPr>
        <w:spacing w:after="0"/>
        <w:jc w:val="both"/>
        <w:rPr>
          <w:rFonts w:ascii="Times New Roman" w:hAnsi="Times New Roman" w:cs="Times New Roman"/>
        </w:rPr>
      </w:pPr>
      <w:r>
        <w:rPr>
          <w:rFonts w:ascii="Times New Roman" w:hAnsi="Times New Roman" w:cs="Times New Roman"/>
        </w:rPr>
        <w:t>I</w:t>
      </w:r>
      <w:r w:rsidR="008469AD">
        <w:rPr>
          <w:rFonts w:ascii="Times New Roman" w:hAnsi="Times New Roman" w:cs="Times New Roman"/>
        </w:rPr>
        <w:t xml:space="preserve">n recent drafts of new MS4 Permits, </w:t>
      </w:r>
      <w:r w:rsidR="00DC0E2D">
        <w:rPr>
          <w:rFonts w:ascii="Times New Roman" w:hAnsi="Times New Roman" w:cs="Times New Roman"/>
        </w:rPr>
        <w:t xml:space="preserve">U.S. EPA </w:t>
      </w:r>
      <w:r w:rsidR="008469AD">
        <w:rPr>
          <w:rFonts w:ascii="Times New Roman" w:hAnsi="Times New Roman" w:cs="Times New Roman"/>
        </w:rPr>
        <w:t xml:space="preserve">Region 1 </w:t>
      </w:r>
      <w:r w:rsidR="00DC0E2D">
        <w:rPr>
          <w:rFonts w:ascii="Times New Roman" w:hAnsi="Times New Roman" w:cs="Times New Roman"/>
        </w:rPr>
        <w:t xml:space="preserve">has identified several test kits that are acceptable </w:t>
      </w:r>
      <w:r w:rsidR="008469AD">
        <w:rPr>
          <w:rFonts w:ascii="Times New Roman" w:hAnsi="Times New Roman" w:cs="Times New Roman"/>
        </w:rPr>
        <w:t>for use in the field</w:t>
      </w:r>
      <w:r>
        <w:rPr>
          <w:rFonts w:ascii="Times New Roman" w:hAnsi="Times New Roman" w:cs="Times New Roman"/>
        </w:rPr>
        <w:t xml:space="preserve">, and other regulatory agencies have also completed </w:t>
      </w:r>
      <w:r w:rsidR="003E0CA9">
        <w:rPr>
          <w:rFonts w:ascii="Times New Roman" w:hAnsi="Times New Roman" w:cs="Times New Roman"/>
        </w:rPr>
        <w:t>similar</w:t>
      </w:r>
      <w:r>
        <w:rPr>
          <w:rFonts w:ascii="Times New Roman" w:hAnsi="Times New Roman" w:cs="Times New Roman"/>
        </w:rPr>
        <w:t xml:space="preserve"> reviews</w:t>
      </w:r>
      <w:r w:rsidR="008469AD">
        <w:rPr>
          <w:rFonts w:ascii="Times New Roman" w:hAnsi="Times New Roman" w:cs="Times New Roman"/>
        </w:rPr>
        <w:t xml:space="preserve">.  </w:t>
      </w:r>
      <w:r w:rsidR="006504B2">
        <w:rPr>
          <w:rFonts w:ascii="Times New Roman" w:hAnsi="Times New Roman" w:cs="Times New Roman"/>
        </w:rPr>
        <w:t xml:space="preserve">The following table shows </w:t>
      </w:r>
      <w:r>
        <w:rPr>
          <w:rFonts w:ascii="Times New Roman" w:hAnsi="Times New Roman" w:cs="Times New Roman"/>
        </w:rPr>
        <w:t>field test kits and</w:t>
      </w:r>
      <w:r w:rsidR="008469AD">
        <w:rPr>
          <w:rFonts w:ascii="Times New Roman" w:hAnsi="Times New Roman" w:cs="Times New Roman"/>
        </w:rPr>
        <w:t xml:space="preserve"> </w:t>
      </w:r>
      <w:r>
        <w:rPr>
          <w:rFonts w:ascii="Times New Roman" w:hAnsi="Times New Roman" w:cs="Times New Roman"/>
        </w:rPr>
        <w:t xml:space="preserve">portable </w:t>
      </w:r>
      <w:r w:rsidR="008469AD">
        <w:rPr>
          <w:rFonts w:ascii="Times New Roman" w:hAnsi="Times New Roman" w:cs="Times New Roman"/>
        </w:rPr>
        <w:t xml:space="preserve">meters </w:t>
      </w:r>
      <w:r w:rsidR="006504B2">
        <w:rPr>
          <w:rFonts w:ascii="Times New Roman" w:hAnsi="Times New Roman" w:cs="Times New Roman"/>
        </w:rPr>
        <w:t xml:space="preserve">that can be </w:t>
      </w:r>
      <w:r w:rsidR="008469AD">
        <w:rPr>
          <w:rFonts w:ascii="Times New Roman" w:hAnsi="Times New Roman" w:cs="Times New Roman"/>
        </w:rPr>
        <w:t>used for</w:t>
      </w:r>
      <w:r>
        <w:rPr>
          <w:rFonts w:ascii="Times New Roman" w:hAnsi="Times New Roman" w:cs="Times New Roman"/>
        </w:rPr>
        <w:t xml:space="preserve"> screening parameters</w:t>
      </w:r>
      <w:r w:rsidR="008469AD">
        <w:rPr>
          <w:rFonts w:ascii="Times New Roman" w:hAnsi="Times New Roman" w:cs="Times New Roman"/>
        </w:rPr>
        <w:t xml:space="preserve">. </w:t>
      </w:r>
    </w:p>
    <w:p w:rsidR="0097625D" w:rsidRDefault="0097625D" w:rsidP="00CC7955">
      <w:pPr>
        <w:spacing w:after="0"/>
        <w:jc w:val="both"/>
        <w:rPr>
          <w:rFonts w:ascii="Times New Roman" w:hAnsi="Times New Roman" w:cs="Times New Roman"/>
        </w:rPr>
      </w:pPr>
    </w:p>
    <w:p w:rsidR="0097625D" w:rsidRPr="0097625D" w:rsidRDefault="0097625D" w:rsidP="0097625D">
      <w:pPr>
        <w:spacing w:after="0" w:line="240" w:lineRule="auto"/>
        <w:jc w:val="center"/>
        <w:rPr>
          <w:rFonts w:ascii="Times New Roman" w:hAnsi="Times New Roman" w:cs="Times New Roman"/>
          <w:b/>
          <w:sz w:val="24"/>
          <w:szCs w:val="24"/>
        </w:rPr>
      </w:pPr>
      <w:r w:rsidRPr="0097625D">
        <w:rPr>
          <w:rFonts w:ascii="Times New Roman" w:hAnsi="Times New Roman" w:cs="Times New Roman"/>
          <w:b/>
          <w:sz w:val="24"/>
          <w:szCs w:val="24"/>
        </w:rPr>
        <w:t>Table SOP 13-1</w:t>
      </w:r>
    </w:p>
    <w:p w:rsidR="0097625D" w:rsidRPr="0097625D" w:rsidRDefault="0097625D" w:rsidP="0097625D">
      <w:pPr>
        <w:spacing w:after="0" w:line="240" w:lineRule="auto"/>
        <w:jc w:val="center"/>
        <w:rPr>
          <w:rFonts w:ascii="Times New Roman" w:hAnsi="Times New Roman" w:cs="Times New Roman"/>
          <w:b/>
          <w:sz w:val="24"/>
          <w:szCs w:val="24"/>
        </w:rPr>
      </w:pPr>
      <w:r w:rsidRPr="0097625D">
        <w:rPr>
          <w:rFonts w:ascii="Times New Roman" w:hAnsi="Times New Roman" w:cs="Times New Roman"/>
          <w:b/>
          <w:sz w:val="24"/>
          <w:szCs w:val="24"/>
        </w:rPr>
        <w:t>Field Measurements, Test Kits, and Instrumentation</w:t>
      </w:r>
    </w:p>
    <w:p w:rsidR="0097625D" w:rsidRDefault="0097625D" w:rsidP="0097625D">
      <w:pPr>
        <w:spacing w:after="0"/>
        <w:jc w:val="center"/>
        <w:rPr>
          <w:rFonts w:ascii="Times New Roman" w:hAnsi="Times New Roman" w:cs="Times New Roman"/>
          <w:b/>
          <w:sz w:val="24"/>
          <w:szCs w:val="24"/>
        </w:rPr>
      </w:pPr>
    </w:p>
    <w:tbl>
      <w:tblPr>
        <w:tblW w:w="0" w:type="auto"/>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2482"/>
        <w:gridCol w:w="3397"/>
        <w:gridCol w:w="3697"/>
      </w:tblGrid>
      <w:tr w:rsidR="0097625D" w:rsidRPr="00D63DFE" w:rsidTr="0097625D">
        <w:trPr>
          <w:jc w:val="center"/>
        </w:trPr>
        <w:tc>
          <w:tcPr>
            <w:tcW w:w="0" w:type="auto"/>
            <w:tcBorders>
              <w:top w:val="single" w:sz="4" w:space="0" w:color="94AEA4"/>
              <w:left w:val="single" w:sz="4" w:space="0" w:color="94AEA4"/>
              <w:bottom w:val="single" w:sz="4" w:space="0" w:color="94AEA4"/>
              <w:right w:val="single" w:sz="4" w:space="0" w:color="94AEA4"/>
            </w:tcBorders>
            <w:shd w:val="solid" w:color="056DA5" w:fill="auto"/>
            <w:vAlign w:val="bottom"/>
          </w:tcPr>
          <w:p w:rsidR="0097625D" w:rsidRPr="00D63DFE" w:rsidRDefault="0097625D" w:rsidP="0097625D">
            <w:pPr>
              <w:pStyle w:val="BodyText"/>
              <w:jc w:val="center"/>
              <w:rPr>
                <w:rFonts w:ascii="Arial" w:hAnsi="Arial" w:cs="Arial"/>
                <w:b/>
                <w:color w:val="FFFFFF"/>
                <w:szCs w:val="24"/>
              </w:rPr>
            </w:pPr>
            <w:r>
              <w:rPr>
                <w:rFonts w:ascii="Arial" w:hAnsi="Arial" w:cs="Arial"/>
                <w:b/>
                <w:color w:val="FFFFFF"/>
                <w:szCs w:val="24"/>
              </w:rPr>
              <w:t>Analyte or Parameter</w:t>
            </w:r>
          </w:p>
        </w:tc>
        <w:tc>
          <w:tcPr>
            <w:tcW w:w="0" w:type="auto"/>
            <w:tcBorders>
              <w:top w:val="single" w:sz="4" w:space="0" w:color="94AEA4"/>
              <w:left w:val="single" w:sz="4" w:space="0" w:color="94AEA4"/>
              <w:bottom w:val="single" w:sz="4" w:space="0" w:color="94AEA4"/>
              <w:right w:val="single" w:sz="4" w:space="0" w:color="94AEA4"/>
            </w:tcBorders>
            <w:shd w:val="solid" w:color="056DA5" w:fill="auto"/>
            <w:vAlign w:val="bottom"/>
          </w:tcPr>
          <w:p w:rsidR="0097625D" w:rsidRDefault="0097625D" w:rsidP="0097625D">
            <w:pPr>
              <w:pStyle w:val="BodyText"/>
              <w:jc w:val="center"/>
              <w:rPr>
                <w:rFonts w:ascii="Arial" w:hAnsi="Arial" w:cs="Arial"/>
                <w:b/>
                <w:color w:val="FFFFFF"/>
                <w:szCs w:val="24"/>
              </w:rPr>
            </w:pPr>
            <w:r>
              <w:rPr>
                <w:rFonts w:ascii="Arial" w:hAnsi="Arial" w:cs="Arial"/>
                <w:b/>
                <w:color w:val="FFFFFF"/>
                <w:szCs w:val="24"/>
              </w:rPr>
              <w:t>Instrumentation</w:t>
            </w:r>
          </w:p>
          <w:p w:rsidR="0097625D" w:rsidRPr="00D63DFE" w:rsidRDefault="0097625D" w:rsidP="0097625D">
            <w:pPr>
              <w:pStyle w:val="BodyText"/>
              <w:jc w:val="center"/>
              <w:rPr>
                <w:rFonts w:ascii="Arial" w:hAnsi="Arial" w:cs="Arial"/>
                <w:b/>
                <w:color w:val="FFFFFF"/>
                <w:szCs w:val="24"/>
              </w:rPr>
            </w:pPr>
            <w:r w:rsidRPr="004E5B95">
              <w:rPr>
                <w:rFonts w:ascii="Arial" w:hAnsi="Arial" w:cs="Arial"/>
                <w:b/>
                <w:color w:val="FFFFFF"/>
                <w:szCs w:val="24"/>
              </w:rPr>
              <w:t>(Portable meter)</w:t>
            </w:r>
          </w:p>
        </w:tc>
        <w:tc>
          <w:tcPr>
            <w:tcW w:w="0" w:type="auto"/>
            <w:tcBorders>
              <w:top w:val="single" w:sz="4" w:space="0" w:color="94AEA4"/>
              <w:left w:val="single" w:sz="4" w:space="0" w:color="94AEA4"/>
              <w:bottom w:val="single" w:sz="4" w:space="0" w:color="94AEA4"/>
              <w:right w:val="single" w:sz="4" w:space="0" w:color="94AEA4"/>
            </w:tcBorders>
            <w:shd w:val="solid" w:color="056DA5" w:fill="auto"/>
            <w:vAlign w:val="bottom"/>
          </w:tcPr>
          <w:p w:rsidR="0097625D" w:rsidRDefault="0097625D" w:rsidP="0097625D">
            <w:pPr>
              <w:pStyle w:val="BodyText"/>
              <w:jc w:val="center"/>
              <w:rPr>
                <w:rFonts w:ascii="Arial" w:hAnsi="Arial" w:cs="Arial"/>
                <w:b/>
                <w:color w:val="FFFFFF"/>
                <w:szCs w:val="24"/>
              </w:rPr>
            </w:pPr>
            <w:r>
              <w:rPr>
                <w:rFonts w:ascii="Arial" w:hAnsi="Arial" w:cs="Arial"/>
                <w:b/>
                <w:color w:val="FFFFFF"/>
                <w:szCs w:val="24"/>
              </w:rPr>
              <w:t>Field Test Kit</w:t>
            </w:r>
          </w:p>
        </w:tc>
      </w:tr>
      <w:tr w:rsidR="0097625D" w:rsidRPr="002A326F" w:rsidTr="0097625D">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sidRPr="008469AD">
              <w:rPr>
                <w:rFonts w:ascii="Times New Roman" w:hAnsi="Times New Roman" w:cs="Times New Roman"/>
                <w:sz w:val="24"/>
                <w:szCs w:val="24"/>
              </w:rPr>
              <w:t>Ammonia</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Default="0097625D" w:rsidP="0097625D">
            <w:pPr>
              <w:pStyle w:val="BodyText"/>
              <w:jc w:val="center"/>
              <w:rPr>
                <w:szCs w:val="24"/>
              </w:rPr>
            </w:pPr>
            <w:r>
              <w:rPr>
                <w:szCs w:val="24"/>
              </w:rPr>
              <w:t>CHEMetrics</w:t>
            </w:r>
            <w:r w:rsidRPr="00996E33">
              <w:rPr>
                <w:szCs w:val="24"/>
                <w:vertAlign w:val="superscript"/>
              </w:rPr>
              <w:t>™</w:t>
            </w:r>
            <w:r>
              <w:rPr>
                <w:szCs w:val="24"/>
              </w:rPr>
              <w:t xml:space="preserve"> V-2000 </w:t>
            </w:r>
            <w:r w:rsidRPr="00996E33">
              <w:rPr>
                <w:szCs w:val="24"/>
              </w:rPr>
              <w:t>Colorimeter</w:t>
            </w:r>
          </w:p>
          <w:p w:rsidR="0097625D" w:rsidRDefault="0097625D" w:rsidP="0097625D">
            <w:pPr>
              <w:pStyle w:val="BodyText"/>
              <w:jc w:val="center"/>
              <w:rPr>
                <w:szCs w:val="24"/>
              </w:rPr>
            </w:pPr>
            <w:r>
              <w:rPr>
                <w:szCs w:val="24"/>
              </w:rPr>
              <w:t>Hach</w:t>
            </w:r>
            <w:r w:rsidRPr="00996E33">
              <w:rPr>
                <w:szCs w:val="24"/>
                <w:vertAlign w:val="superscript"/>
              </w:rPr>
              <w:t>™</w:t>
            </w:r>
            <w:r>
              <w:rPr>
                <w:szCs w:val="24"/>
              </w:rPr>
              <w:t xml:space="preserve"> DR/890 </w:t>
            </w:r>
            <w:r w:rsidRPr="00996E33">
              <w:rPr>
                <w:szCs w:val="24"/>
              </w:rPr>
              <w:t>Colorimeter</w:t>
            </w:r>
          </w:p>
          <w:p w:rsidR="0097625D" w:rsidRPr="008469AD" w:rsidRDefault="0097625D" w:rsidP="0097625D">
            <w:pPr>
              <w:pStyle w:val="BodyText"/>
              <w:jc w:val="center"/>
              <w:rPr>
                <w:szCs w:val="24"/>
              </w:rPr>
            </w:pPr>
            <w:r>
              <w:rPr>
                <w:szCs w:val="24"/>
              </w:rPr>
              <w:t>Hach</w:t>
            </w:r>
            <w:r w:rsidRPr="00996E33">
              <w:rPr>
                <w:szCs w:val="24"/>
                <w:vertAlign w:val="superscript"/>
              </w:rPr>
              <w:t>™</w:t>
            </w:r>
            <w:r>
              <w:rPr>
                <w:szCs w:val="24"/>
              </w:rPr>
              <w:t xml:space="preserve"> </w:t>
            </w:r>
            <w:r w:rsidRPr="004E5B95">
              <w:rPr>
                <w:szCs w:val="24"/>
              </w:rPr>
              <w:t>Pocket Colorimeter™ II</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Default="0097625D" w:rsidP="0097625D">
            <w:pPr>
              <w:pStyle w:val="BodyText"/>
              <w:jc w:val="center"/>
              <w:rPr>
                <w:szCs w:val="24"/>
              </w:rPr>
            </w:pPr>
            <w:r>
              <w:rPr>
                <w:szCs w:val="24"/>
              </w:rPr>
              <w:t>CHEMetrics</w:t>
            </w:r>
            <w:r w:rsidRPr="00996E33">
              <w:rPr>
                <w:szCs w:val="24"/>
                <w:vertAlign w:val="superscript"/>
              </w:rPr>
              <w:t>™</w:t>
            </w:r>
            <w:r>
              <w:rPr>
                <w:szCs w:val="24"/>
              </w:rPr>
              <w:t xml:space="preserve"> K-1410</w:t>
            </w:r>
          </w:p>
          <w:p w:rsidR="0097625D" w:rsidRDefault="0097625D" w:rsidP="0097625D">
            <w:pPr>
              <w:pStyle w:val="BodyText"/>
              <w:jc w:val="center"/>
              <w:rPr>
                <w:szCs w:val="24"/>
              </w:rPr>
            </w:pPr>
            <w:r>
              <w:rPr>
                <w:szCs w:val="24"/>
              </w:rPr>
              <w:t>CHEMetrics</w:t>
            </w:r>
            <w:r w:rsidRPr="00996E33">
              <w:rPr>
                <w:szCs w:val="24"/>
                <w:vertAlign w:val="superscript"/>
              </w:rPr>
              <w:t>™</w:t>
            </w:r>
            <w:r>
              <w:rPr>
                <w:szCs w:val="24"/>
              </w:rPr>
              <w:t xml:space="preserve"> K-1510 (series)</w:t>
            </w:r>
          </w:p>
          <w:p w:rsidR="0097625D" w:rsidRDefault="0097625D" w:rsidP="0097625D">
            <w:pPr>
              <w:pStyle w:val="BodyText"/>
              <w:jc w:val="center"/>
              <w:rPr>
                <w:szCs w:val="24"/>
              </w:rPr>
            </w:pPr>
            <w:r>
              <w:rPr>
                <w:szCs w:val="24"/>
              </w:rPr>
              <w:t>Hach</w:t>
            </w:r>
            <w:r w:rsidRPr="00996E33">
              <w:rPr>
                <w:szCs w:val="24"/>
                <w:vertAlign w:val="superscript"/>
              </w:rPr>
              <w:t>™</w:t>
            </w:r>
            <w:r>
              <w:rPr>
                <w:szCs w:val="24"/>
              </w:rPr>
              <w:t xml:space="preserve"> NI-SA</w:t>
            </w:r>
          </w:p>
          <w:p w:rsidR="0097625D" w:rsidRPr="008469AD" w:rsidRDefault="0097625D" w:rsidP="0097625D">
            <w:pPr>
              <w:pStyle w:val="BodyText"/>
              <w:jc w:val="center"/>
              <w:rPr>
                <w:szCs w:val="24"/>
              </w:rPr>
            </w:pPr>
            <w:r>
              <w:rPr>
                <w:szCs w:val="24"/>
              </w:rPr>
              <w:t>Hach</w:t>
            </w:r>
            <w:r w:rsidRPr="00996E33">
              <w:rPr>
                <w:szCs w:val="24"/>
                <w:vertAlign w:val="superscript"/>
              </w:rPr>
              <w:t>™</w:t>
            </w:r>
            <w:r>
              <w:rPr>
                <w:szCs w:val="24"/>
              </w:rPr>
              <w:t xml:space="preserve"> Ammonia Test Strips</w:t>
            </w:r>
          </w:p>
        </w:tc>
      </w:tr>
      <w:tr w:rsidR="0097625D" w:rsidRPr="002A326F" w:rsidTr="00CB58B0">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Pr>
                <w:rFonts w:ascii="Times New Roman" w:hAnsi="Times New Roman" w:cs="Times New Roman"/>
                <w:sz w:val="24"/>
                <w:szCs w:val="24"/>
              </w:rPr>
              <w:t xml:space="preserve">Bacteria </w:t>
            </w:r>
          </w:p>
        </w:tc>
        <w:tc>
          <w:tcPr>
            <w:tcW w:w="0" w:type="auto"/>
            <w:gridSpan w:val="2"/>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97625D" w:rsidRDefault="0097625D" w:rsidP="0097625D">
            <w:pPr>
              <w:spacing w:after="0"/>
              <w:jc w:val="center"/>
              <w:rPr>
                <w:rFonts w:ascii="Times New Roman" w:hAnsi="Times New Roman" w:cs="Times New Roman"/>
                <w:sz w:val="24"/>
                <w:szCs w:val="24"/>
              </w:rPr>
            </w:pPr>
            <w:r w:rsidRPr="0097625D">
              <w:rPr>
                <w:rFonts w:ascii="Times New Roman" w:hAnsi="Times New Roman" w:cs="Times New Roman"/>
                <w:sz w:val="24"/>
                <w:szCs w:val="24"/>
              </w:rPr>
              <w:t>Bacteria field test kits require 24-hour window</w:t>
            </w:r>
          </w:p>
        </w:tc>
      </w:tr>
      <w:tr w:rsidR="0097625D" w:rsidRPr="002A326F" w:rsidTr="0097625D">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sidRPr="008469AD">
              <w:rPr>
                <w:rFonts w:ascii="Times New Roman" w:hAnsi="Times New Roman" w:cs="Times New Roman"/>
                <w:sz w:val="24"/>
                <w:szCs w:val="24"/>
              </w:rPr>
              <w:t>Boron</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N/A</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Default="0097625D" w:rsidP="0097625D">
            <w:pPr>
              <w:pStyle w:val="BodyText"/>
              <w:jc w:val="center"/>
              <w:rPr>
                <w:szCs w:val="24"/>
              </w:rPr>
            </w:pPr>
            <w:r>
              <w:rPr>
                <w:szCs w:val="24"/>
              </w:rPr>
              <w:t>Hanna</w:t>
            </w:r>
            <w:r w:rsidRPr="00996E33">
              <w:rPr>
                <w:szCs w:val="24"/>
                <w:vertAlign w:val="superscript"/>
              </w:rPr>
              <w:t>™</w:t>
            </w:r>
            <w:r>
              <w:rPr>
                <w:szCs w:val="24"/>
              </w:rPr>
              <w:t xml:space="preserve"> </w:t>
            </w:r>
            <w:r w:rsidRPr="004E5B95">
              <w:rPr>
                <w:szCs w:val="24"/>
              </w:rPr>
              <w:t>HI 38074</w:t>
            </w:r>
          </w:p>
          <w:p w:rsidR="0097625D" w:rsidRPr="008469AD" w:rsidRDefault="0097625D" w:rsidP="0097625D">
            <w:pPr>
              <w:pStyle w:val="BodyText"/>
              <w:jc w:val="center"/>
              <w:rPr>
                <w:szCs w:val="24"/>
              </w:rPr>
            </w:pPr>
            <w:r w:rsidRPr="00996E33">
              <w:rPr>
                <w:szCs w:val="24"/>
              </w:rPr>
              <w:t>Taylor</w:t>
            </w:r>
            <w:r w:rsidRPr="00996E33">
              <w:rPr>
                <w:szCs w:val="24"/>
                <w:vertAlign w:val="superscript"/>
              </w:rPr>
              <w:t>™</w:t>
            </w:r>
            <w:r w:rsidRPr="00996E33">
              <w:rPr>
                <w:szCs w:val="24"/>
              </w:rPr>
              <w:t xml:space="preserve"> K-1541</w:t>
            </w:r>
          </w:p>
        </w:tc>
      </w:tr>
      <w:tr w:rsidR="0097625D" w:rsidRPr="002A326F" w:rsidTr="0097625D">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Pr>
                <w:rFonts w:ascii="Times New Roman" w:hAnsi="Times New Roman" w:cs="Times New Roman"/>
                <w:sz w:val="24"/>
                <w:szCs w:val="24"/>
              </w:rPr>
              <w:t>Chlorid</w:t>
            </w:r>
            <w:r w:rsidRPr="008469AD">
              <w:rPr>
                <w:rFonts w:ascii="Times New Roman" w:hAnsi="Times New Roman" w:cs="Times New Roman"/>
                <w:sz w:val="24"/>
                <w:szCs w:val="24"/>
              </w:rPr>
              <w:t>e</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Default="0097625D" w:rsidP="0097625D">
            <w:pPr>
              <w:pStyle w:val="BodyText"/>
              <w:jc w:val="center"/>
              <w:rPr>
                <w:szCs w:val="24"/>
              </w:rPr>
            </w:pPr>
            <w:r>
              <w:rPr>
                <w:szCs w:val="24"/>
              </w:rPr>
              <w:t>CHEMetrics</w:t>
            </w:r>
            <w:r w:rsidRPr="00996E33">
              <w:rPr>
                <w:szCs w:val="24"/>
                <w:vertAlign w:val="superscript"/>
              </w:rPr>
              <w:t>™</w:t>
            </w:r>
            <w:r>
              <w:rPr>
                <w:szCs w:val="24"/>
              </w:rPr>
              <w:t xml:space="preserve"> V-2000 </w:t>
            </w:r>
            <w:r w:rsidRPr="00996E33">
              <w:rPr>
                <w:szCs w:val="24"/>
              </w:rPr>
              <w:t>Colorimeter</w:t>
            </w:r>
          </w:p>
          <w:p w:rsidR="0097625D" w:rsidRDefault="0097625D" w:rsidP="0097625D">
            <w:pPr>
              <w:pStyle w:val="BodyText"/>
              <w:jc w:val="center"/>
              <w:rPr>
                <w:szCs w:val="24"/>
              </w:rPr>
            </w:pPr>
            <w:r>
              <w:rPr>
                <w:szCs w:val="24"/>
              </w:rPr>
              <w:t>Hach</w:t>
            </w:r>
            <w:r w:rsidRPr="00996E33">
              <w:rPr>
                <w:szCs w:val="24"/>
                <w:vertAlign w:val="superscript"/>
              </w:rPr>
              <w:t>™</w:t>
            </w:r>
            <w:r>
              <w:rPr>
                <w:szCs w:val="24"/>
              </w:rPr>
              <w:t xml:space="preserve"> </w:t>
            </w:r>
            <w:r w:rsidRPr="004E5B95">
              <w:rPr>
                <w:szCs w:val="24"/>
              </w:rPr>
              <w:t>Pocket Colorimeter™ II</w:t>
            </w:r>
          </w:p>
          <w:p w:rsidR="0097625D" w:rsidRPr="008469AD" w:rsidRDefault="0097625D" w:rsidP="0097625D">
            <w:pPr>
              <w:pStyle w:val="BodyText"/>
              <w:jc w:val="center"/>
              <w:rPr>
                <w:szCs w:val="24"/>
              </w:rPr>
            </w:pPr>
            <w:r>
              <w:rPr>
                <w:szCs w:val="24"/>
              </w:rPr>
              <w:t>LaMotte</w:t>
            </w:r>
            <w:r w:rsidRPr="00996E33">
              <w:rPr>
                <w:szCs w:val="24"/>
                <w:vertAlign w:val="superscript"/>
              </w:rPr>
              <w:t>™</w:t>
            </w:r>
            <w:r>
              <w:rPr>
                <w:szCs w:val="24"/>
              </w:rPr>
              <w:t xml:space="preserve"> </w:t>
            </w:r>
            <w:r w:rsidRPr="00996E33">
              <w:rPr>
                <w:szCs w:val="24"/>
              </w:rPr>
              <w:t>DC1200</w:t>
            </w:r>
            <w:r>
              <w:rPr>
                <w:szCs w:val="24"/>
              </w:rPr>
              <w:t xml:space="preserve"> </w:t>
            </w:r>
            <w:r w:rsidRPr="00996E33">
              <w:rPr>
                <w:szCs w:val="24"/>
              </w:rPr>
              <w:t>Colorimeter</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Default="0097625D" w:rsidP="0097625D">
            <w:pPr>
              <w:pStyle w:val="BodyText"/>
              <w:jc w:val="center"/>
              <w:rPr>
                <w:szCs w:val="24"/>
              </w:rPr>
            </w:pPr>
            <w:r>
              <w:rPr>
                <w:szCs w:val="24"/>
              </w:rPr>
              <w:t>CHEMetrics</w:t>
            </w:r>
            <w:r w:rsidRPr="00996E33">
              <w:rPr>
                <w:szCs w:val="24"/>
                <w:vertAlign w:val="superscript"/>
              </w:rPr>
              <w:t>™</w:t>
            </w:r>
            <w:r>
              <w:rPr>
                <w:szCs w:val="24"/>
              </w:rPr>
              <w:t xml:space="preserve"> K-2002 through </w:t>
            </w:r>
            <w:r w:rsidRPr="002F5160">
              <w:rPr>
                <w:szCs w:val="24"/>
              </w:rPr>
              <w:t>K-2070</w:t>
            </w:r>
          </w:p>
          <w:p w:rsidR="0097625D" w:rsidRDefault="0097625D" w:rsidP="0097625D">
            <w:pPr>
              <w:pStyle w:val="BodyText"/>
              <w:jc w:val="center"/>
              <w:rPr>
                <w:szCs w:val="24"/>
              </w:rPr>
            </w:pPr>
            <w:r>
              <w:rPr>
                <w:szCs w:val="24"/>
              </w:rPr>
              <w:t>Hach</w:t>
            </w:r>
            <w:r w:rsidRPr="00996E33">
              <w:rPr>
                <w:szCs w:val="24"/>
                <w:vertAlign w:val="superscript"/>
              </w:rPr>
              <w:t>™</w:t>
            </w:r>
            <w:r>
              <w:rPr>
                <w:szCs w:val="24"/>
              </w:rPr>
              <w:t xml:space="preserve"> </w:t>
            </w:r>
            <w:r w:rsidRPr="004E5B95">
              <w:rPr>
                <w:szCs w:val="24"/>
              </w:rPr>
              <w:t>CDS-DT</w:t>
            </w:r>
          </w:p>
          <w:p w:rsidR="0097625D" w:rsidRPr="008469AD" w:rsidRDefault="0097625D" w:rsidP="0097625D">
            <w:pPr>
              <w:pStyle w:val="BodyText"/>
              <w:jc w:val="center"/>
              <w:rPr>
                <w:szCs w:val="24"/>
              </w:rPr>
            </w:pPr>
            <w:r>
              <w:rPr>
                <w:szCs w:val="24"/>
              </w:rPr>
              <w:t>Hach</w:t>
            </w:r>
            <w:r w:rsidRPr="00996E33">
              <w:rPr>
                <w:szCs w:val="24"/>
                <w:vertAlign w:val="superscript"/>
              </w:rPr>
              <w:t>™</w:t>
            </w:r>
            <w:r>
              <w:rPr>
                <w:szCs w:val="24"/>
              </w:rPr>
              <w:t xml:space="preserve"> </w:t>
            </w:r>
            <w:r w:rsidRPr="009E1416">
              <w:rPr>
                <w:szCs w:val="24"/>
              </w:rPr>
              <w:t>Chloride QuanTab® Test Strips</w:t>
            </w:r>
          </w:p>
        </w:tc>
      </w:tr>
      <w:tr w:rsidR="0097625D" w:rsidRPr="002A326F" w:rsidTr="0097625D">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Pr>
                <w:rFonts w:ascii="Times New Roman" w:hAnsi="Times New Roman" w:cs="Times New Roman"/>
                <w:sz w:val="24"/>
                <w:szCs w:val="24"/>
              </w:rPr>
              <w:t>Color</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Hach</w:t>
            </w:r>
            <w:r w:rsidRPr="00996E33">
              <w:rPr>
                <w:szCs w:val="24"/>
                <w:vertAlign w:val="superscript"/>
              </w:rPr>
              <w:t>™</w:t>
            </w:r>
            <w:r>
              <w:rPr>
                <w:szCs w:val="24"/>
              </w:rPr>
              <w:t xml:space="preserve"> ColorDisc</w:t>
            </w:r>
          </w:p>
        </w:tc>
      </w:tr>
      <w:tr w:rsidR="0097625D" w:rsidRPr="002A326F" w:rsidTr="0097625D">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sidRPr="008469AD">
              <w:rPr>
                <w:rFonts w:ascii="Times New Roman" w:hAnsi="Times New Roman" w:cs="Times New Roman"/>
                <w:sz w:val="24"/>
                <w:szCs w:val="24"/>
              </w:rPr>
              <w:t>Conductivity</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CHEMetrics</w:t>
            </w:r>
            <w:r w:rsidRPr="00996E33">
              <w:rPr>
                <w:szCs w:val="24"/>
                <w:vertAlign w:val="superscript"/>
              </w:rPr>
              <w:t>™</w:t>
            </w:r>
            <w:r>
              <w:rPr>
                <w:szCs w:val="24"/>
              </w:rPr>
              <w:t xml:space="preserve"> </w:t>
            </w:r>
            <w:r w:rsidRPr="002F5160">
              <w:rPr>
                <w:szCs w:val="24"/>
              </w:rPr>
              <w:t>I-1200</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N/A</w:t>
            </w:r>
          </w:p>
        </w:tc>
      </w:tr>
      <w:tr w:rsidR="0097625D" w:rsidRPr="002A326F" w:rsidTr="0097625D">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Pr>
                <w:rFonts w:ascii="Times New Roman" w:hAnsi="Times New Roman" w:cs="Times New Roman"/>
                <w:sz w:val="24"/>
                <w:szCs w:val="24"/>
              </w:rPr>
              <w:t>Detergents (Surfactants)</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CHEMetrics</w:t>
            </w:r>
            <w:r w:rsidRPr="00996E33">
              <w:rPr>
                <w:szCs w:val="24"/>
                <w:vertAlign w:val="superscript"/>
              </w:rPr>
              <w:t>™</w:t>
            </w:r>
            <w:r>
              <w:rPr>
                <w:szCs w:val="24"/>
              </w:rPr>
              <w:t xml:space="preserve"> I-2017</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Default="0097625D" w:rsidP="0097625D">
            <w:pPr>
              <w:pStyle w:val="BodyText"/>
              <w:jc w:val="center"/>
              <w:rPr>
                <w:szCs w:val="24"/>
              </w:rPr>
            </w:pPr>
            <w:r>
              <w:rPr>
                <w:szCs w:val="24"/>
              </w:rPr>
              <w:t>CHEMetrics</w:t>
            </w:r>
            <w:r w:rsidRPr="00996E33">
              <w:rPr>
                <w:szCs w:val="24"/>
                <w:vertAlign w:val="superscript"/>
              </w:rPr>
              <w:t>™</w:t>
            </w:r>
            <w:r>
              <w:rPr>
                <w:szCs w:val="24"/>
              </w:rPr>
              <w:t xml:space="preserve"> K-9400 and K-9404</w:t>
            </w:r>
          </w:p>
          <w:p w:rsidR="0097625D" w:rsidRPr="008469AD" w:rsidRDefault="0097625D" w:rsidP="0097625D">
            <w:pPr>
              <w:pStyle w:val="BodyText"/>
              <w:jc w:val="center"/>
              <w:rPr>
                <w:szCs w:val="24"/>
              </w:rPr>
            </w:pPr>
            <w:r>
              <w:rPr>
                <w:szCs w:val="24"/>
              </w:rPr>
              <w:t>Hach</w:t>
            </w:r>
            <w:r w:rsidRPr="00996E33">
              <w:rPr>
                <w:szCs w:val="24"/>
                <w:vertAlign w:val="superscript"/>
              </w:rPr>
              <w:t>™</w:t>
            </w:r>
            <w:r>
              <w:rPr>
                <w:szCs w:val="24"/>
              </w:rPr>
              <w:t xml:space="preserve"> DE-2</w:t>
            </w:r>
          </w:p>
        </w:tc>
      </w:tr>
      <w:tr w:rsidR="0097625D" w:rsidRPr="002A326F" w:rsidTr="0097625D">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sidRPr="008469AD">
              <w:rPr>
                <w:rFonts w:ascii="Times New Roman" w:hAnsi="Times New Roman" w:cs="Times New Roman"/>
                <w:sz w:val="24"/>
                <w:szCs w:val="24"/>
              </w:rPr>
              <w:t>Fluoride</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Default="0097625D" w:rsidP="0097625D">
            <w:pPr>
              <w:pStyle w:val="BodyText"/>
              <w:jc w:val="center"/>
              <w:rPr>
                <w:szCs w:val="24"/>
              </w:rPr>
            </w:pPr>
            <w:r>
              <w:rPr>
                <w:szCs w:val="24"/>
              </w:rPr>
              <w:t>CHEMetrics</w:t>
            </w:r>
            <w:r w:rsidRPr="00996E33">
              <w:rPr>
                <w:szCs w:val="24"/>
                <w:vertAlign w:val="superscript"/>
              </w:rPr>
              <w:t>™</w:t>
            </w:r>
            <w:r>
              <w:rPr>
                <w:szCs w:val="24"/>
              </w:rPr>
              <w:t xml:space="preserve"> V-2000 </w:t>
            </w:r>
            <w:r w:rsidRPr="00996E33">
              <w:rPr>
                <w:szCs w:val="24"/>
              </w:rPr>
              <w:t>Colorimeter</w:t>
            </w:r>
          </w:p>
          <w:p w:rsidR="0097625D" w:rsidRDefault="0097625D" w:rsidP="0097625D">
            <w:pPr>
              <w:pStyle w:val="BodyText"/>
              <w:jc w:val="center"/>
              <w:rPr>
                <w:szCs w:val="24"/>
              </w:rPr>
            </w:pPr>
            <w:r>
              <w:rPr>
                <w:szCs w:val="24"/>
              </w:rPr>
              <w:t>Hach</w:t>
            </w:r>
            <w:r w:rsidRPr="00996E33">
              <w:rPr>
                <w:szCs w:val="24"/>
                <w:vertAlign w:val="superscript"/>
              </w:rPr>
              <w:t>™</w:t>
            </w:r>
            <w:r>
              <w:rPr>
                <w:szCs w:val="24"/>
              </w:rPr>
              <w:t xml:space="preserve"> </w:t>
            </w:r>
            <w:r w:rsidRPr="004E5B95">
              <w:rPr>
                <w:szCs w:val="24"/>
              </w:rPr>
              <w:t>Pocket Colorimeter™ II</w:t>
            </w:r>
          </w:p>
          <w:p w:rsidR="0097625D" w:rsidRPr="008469AD" w:rsidRDefault="0097625D" w:rsidP="0097625D">
            <w:pPr>
              <w:pStyle w:val="BodyText"/>
              <w:jc w:val="center"/>
              <w:rPr>
                <w:szCs w:val="24"/>
              </w:rPr>
            </w:pP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N/A</w:t>
            </w:r>
          </w:p>
        </w:tc>
      </w:tr>
      <w:tr w:rsidR="0097625D" w:rsidRPr="002A326F" w:rsidTr="0097625D">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sidRPr="008469AD">
              <w:rPr>
                <w:rFonts w:ascii="Times New Roman" w:hAnsi="Times New Roman" w:cs="Times New Roman"/>
                <w:sz w:val="24"/>
                <w:szCs w:val="24"/>
              </w:rPr>
              <w:t>Hardness</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N/A</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Default="0097625D" w:rsidP="0097625D">
            <w:pPr>
              <w:pStyle w:val="BodyText"/>
              <w:jc w:val="center"/>
              <w:rPr>
                <w:szCs w:val="24"/>
              </w:rPr>
            </w:pPr>
            <w:r>
              <w:rPr>
                <w:szCs w:val="24"/>
              </w:rPr>
              <w:t>CHEMetrics</w:t>
            </w:r>
            <w:r w:rsidRPr="00996E33">
              <w:rPr>
                <w:szCs w:val="24"/>
                <w:vertAlign w:val="superscript"/>
              </w:rPr>
              <w:t>™</w:t>
            </w:r>
            <w:r>
              <w:rPr>
                <w:szCs w:val="24"/>
              </w:rPr>
              <w:t xml:space="preserve"> K-1705 and K-1710</w:t>
            </w:r>
          </w:p>
          <w:p w:rsidR="0097625D" w:rsidRDefault="0097625D" w:rsidP="0097625D">
            <w:pPr>
              <w:pStyle w:val="BodyText"/>
              <w:jc w:val="center"/>
              <w:rPr>
                <w:szCs w:val="24"/>
              </w:rPr>
            </w:pPr>
            <w:r>
              <w:rPr>
                <w:szCs w:val="24"/>
              </w:rPr>
              <w:t>CHEMetrics</w:t>
            </w:r>
            <w:r w:rsidRPr="00996E33">
              <w:rPr>
                <w:szCs w:val="24"/>
                <w:vertAlign w:val="superscript"/>
              </w:rPr>
              <w:t>™</w:t>
            </w:r>
            <w:r>
              <w:rPr>
                <w:szCs w:val="24"/>
              </w:rPr>
              <w:t xml:space="preserve"> K-4502 through K-4530</w:t>
            </w:r>
          </w:p>
          <w:p w:rsidR="0097625D" w:rsidRDefault="0097625D" w:rsidP="0097625D">
            <w:pPr>
              <w:pStyle w:val="BodyText"/>
              <w:jc w:val="center"/>
              <w:rPr>
                <w:szCs w:val="24"/>
              </w:rPr>
            </w:pPr>
            <w:r>
              <w:rPr>
                <w:szCs w:val="24"/>
              </w:rPr>
              <w:t>Hach</w:t>
            </w:r>
            <w:r w:rsidRPr="00996E33">
              <w:rPr>
                <w:szCs w:val="24"/>
                <w:vertAlign w:val="superscript"/>
              </w:rPr>
              <w:t>™</w:t>
            </w:r>
            <w:r>
              <w:rPr>
                <w:szCs w:val="24"/>
              </w:rPr>
              <w:t xml:space="preserve"> HA</w:t>
            </w:r>
            <w:r w:rsidRPr="004E5B95">
              <w:rPr>
                <w:szCs w:val="24"/>
              </w:rPr>
              <w:t>-DT</w:t>
            </w:r>
          </w:p>
          <w:p w:rsidR="0097625D" w:rsidRPr="008469AD" w:rsidRDefault="0097625D" w:rsidP="0097625D">
            <w:pPr>
              <w:pStyle w:val="BodyText"/>
              <w:jc w:val="center"/>
              <w:rPr>
                <w:szCs w:val="24"/>
              </w:rPr>
            </w:pPr>
            <w:r>
              <w:rPr>
                <w:szCs w:val="24"/>
              </w:rPr>
              <w:t>Hach</w:t>
            </w:r>
            <w:r w:rsidRPr="00996E33">
              <w:rPr>
                <w:szCs w:val="24"/>
                <w:vertAlign w:val="superscript"/>
              </w:rPr>
              <w:t>™</w:t>
            </w:r>
            <w:r>
              <w:rPr>
                <w:szCs w:val="24"/>
              </w:rPr>
              <w:t xml:space="preserve"> Hardness Test Strips</w:t>
            </w:r>
          </w:p>
        </w:tc>
        <w:bookmarkStart w:id="0" w:name="_GoBack"/>
        <w:bookmarkEnd w:id="0"/>
      </w:tr>
      <w:tr w:rsidR="0097625D" w:rsidRPr="002A326F" w:rsidTr="00A47408">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Pr>
                <w:rFonts w:ascii="Times New Roman" w:hAnsi="Times New Roman" w:cs="Times New Roman"/>
                <w:sz w:val="24"/>
                <w:szCs w:val="24"/>
              </w:rPr>
              <w:t>Optical enhancers</w:t>
            </w:r>
          </w:p>
        </w:tc>
        <w:tc>
          <w:tcPr>
            <w:tcW w:w="0" w:type="auto"/>
            <w:gridSpan w:val="2"/>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97625D" w:rsidRDefault="0097625D" w:rsidP="0097625D">
            <w:pPr>
              <w:spacing w:after="0"/>
              <w:jc w:val="center"/>
              <w:rPr>
                <w:rFonts w:ascii="Times New Roman" w:hAnsi="Times New Roman" w:cs="Times New Roman"/>
                <w:sz w:val="24"/>
                <w:szCs w:val="24"/>
              </w:rPr>
            </w:pPr>
            <w:r w:rsidRPr="0097625D">
              <w:rPr>
                <w:rFonts w:ascii="Times New Roman" w:hAnsi="Times New Roman" w:cs="Times New Roman"/>
                <w:sz w:val="24"/>
                <w:szCs w:val="24"/>
              </w:rPr>
              <w:t>Field tests still under development</w:t>
            </w:r>
          </w:p>
        </w:tc>
      </w:tr>
      <w:tr w:rsidR="0097625D" w:rsidRPr="002A326F" w:rsidTr="0097625D">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sidRPr="008469AD">
              <w:rPr>
                <w:rFonts w:ascii="Times New Roman" w:hAnsi="Times New Roman" w:cs="Times New Roman"/>
                <w:sz w:val="24"/>
                <w:szCs w:val="24"/>
              </w:rPr>
              <w:t>pH</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CHEMetrics</w:t>
            </w:r>
            <w:r w:rsidRPr="00996E33">
              <w:rPr>
                <w:szCs w:val="24"/>
                <w:vertAlign w:val="superscript"/>
              </w:rPr>
              <w:t>™</w:t>
            </w:r>
            <w:r>
              <w:rPr>
                <w:szCs w:val="24"/>
              </w:rPr>
              <w:t xml:space="preserve"> I-10</w:t>
            </w:r>
            <w:r w:rsidRPr="002F5160">
              <w:rPr>
                <w:szCs w:val="24"/>
              </w:rPr>
              <w:t>00</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Default="0097625D" w:rsidP="0097625D">
            <w:pPr>
              <w:pStyle w:val="BodyText"/>
              <w:jc w:val="center"/>
              <w:rPr>
                <w:szCs w:val="24"/>
              </w:rPr>
            </w:pPr>
            <w:r>
              <w:rPr>
                <w:szCs w:val="24"/>
              </w:rPr>
              <w:t>Hach</w:t>
            </w:r>
            <w:r w:rsidRPr="00996E33">
              <w:rPr>
                <w:szCs w:val="24"/>
                <w:vertAlign w:val="superscript"/>
              </w:rPr>
              <w:t>™</w:t>
            </w:r>
            <w:r>
              <w:rPr>
                <w:szCs w:val="24"/>
              </w:rPr>
              <w:t xml:space="preserve"> 17J through 17N</w:t>
            </w:r>
          </w:p>
          <w:p w:rsidR="0097625D" w:rsidRPr="008469AD" w:rsidRDefault="0097625D" w:rsidP="0097625D">
            <w:pPr>
              <w:pStyle w:val="BodyText"/>
              <w:jc w:val="center"/>
              <w:rPr>
                <w:szCs w:val="24"/>
              </w:rPr>
            </w:pPr>
            <w:r>
              <w:rPr>
                <w:szCs w:val="24"/>
              </w:rPr>
              <w:t>Hach</w:t>
            </w:r>
            <w:r w:rsidRPr="00996E33">
              <w:rPr>
                <w:szCs w:val="24"/>
                <w:vertAlign w:val="superscript"/>
              </w:rPr>
              <w:t>™</w:t>
            </w:r>
            <w:r>
              <w:rPr>
                <w:szCs w:val="24"/>
              </w:rPr>
              <w:t xml:space="preserve"> pH Test Strips</w:t>
            </w:r>
          </w:p>
        </w:tc>
      </w:tr>
      <w:tr w:rsidR="0097625D" w:rsidRPr="002A326F" w:rsidTr="0097625D">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sidRPr="008469AD">
              <w:rPr>
                <w:rFonts w:ascii="Times New Roman" w:hAnsi="Times New Roman" w:cs="Times New Roman"/>
                <w:sz w:val="24"/>
                <w:szCs w:val="24"/>
              </w:rPr>
              <w:t>Potassium</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Horiba</w:t>
            </w:r>
            <w:r w:rsidRPr="00996E33">
              <w:rPr>
                <w:szCs w:val="24"/>
                <w:vertAlign w:val="superscript"/>
              </w:rPr>
              <w:t>™</w:t>
            </w:r>
            <w:r>
              <w:rPr>
                <w:szCs w:val="24"/>
              </w:rPr>
              <w:t xml:space="preserve"> Cardy C-131</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LaMotte</w:t>
            </w:r>
            <w:r w:rsidRPr="00996E33">
              <w:rPr>
                <w:szCs w:val="24"/>
                <w:vertAlign w:val="superscript"/>
              </w:rPr>
              <w:t>™</w:t>
            </w:r>
            <w:r>
              <w:rPr>
                <w:szCs w:val="24"/>
              </w:rPr>
              <w:t xml:space="preserve"> </w:t>
            </w:r>
            <w:r w:rsidRPr="009E1416">
              <w:rPr>
                <w:szCs w:val="24"/>
              </w:rPr>
              <w:t>3138</w:t>
            </w:r>
            <w:r>
              <w:rPr>
                <w:szCs w:val="24"/>
              </w:rPr>
              <w:t xml:space="preserve"> </w:t>
            </w:r>
            <w:r w:rsidRPr="009E1416">
              <w:rPr>
                <w:szCs w:val="24"/>
              </w:rPr>
              <w:t>KIW</w:t>
            </w:r>
          </w:p>
        </w:tc>
      </w:tr>
      <w:tr w:rsidR="0097625D" w:rsidRPr="002A326F" w:rsidTr="0097625D">
        <w:trPr>
          <w:jc w:val="center"/>
        </w:trPr>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spacing w:after="0"/>
              <w:rPr>
                <w:rFonts w:ascii="Times New Roman" w:hAnsi="Times New Roman" w:cs="Times New Roman"/>
                <w:sz w:val="24"/>
                <w:szCs w:val="24"/>
              </w:rPr>
            </w:pPr>
            <w:r>
              <w:rPr>
                <w:rFonts w:ascii="Times New Roman" w:hAnsi="Times New Roman" w:cs="Times New Roman"/>
                <w:sz w:val="24"/>
                <w:szCs w:val="24"/>
              </w:rPr>
              <w:t>Turbidity</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CHEMetrics</w:t>
            </w:r>
            <w:r w:rsidRPr="00996E33">
              <w:rPr>
                <w:szCs w:val="24"/>
                <w:vertAlign w:val="superscript"/>
              </w:rPr>
              <w:t>™</w:t>
            </w:r>
            <w:r>
              <w:rPr>
                <w:szCs w:val="24"/>
              </w:rPr>
              <w:t xml:space="preserve"> I-13</w:t>
            </w:r>
            <w:r w:rsidRPr="002F5160">
              <w:rPr>
                <w:szCs w:val="24"/>
              </w:rPr>
              <w:t>00</w:t>
            </w:r>
          </w:p>
        </w:tc>
        <w:tc>
          <w:tcPr>
            <w:tcW w:w="0" w:type="auto"/>
            <w:tcBorders>
              <w:top w:val="single" w:sz="4" w:space="0" w:color="A6A6A6"/>
              <w:left w:val="single" w:sz="4" w:space="0" w:color="A6A6A6"/>
              <w:bottom w:val="single" w:sz="4" w:space="0" w:color="A6A6A6"/>
              <w:right w:val="single" w:sz="4" w:space="0" w:color="A6A6A6"/>
            </w:tcBorders>
            <w:shd w:val="solid" w:color="BFBFBF" w:fill="auto"/>
            <w:vAlign w:val="bottom"/>
          </w:tcPr>
          <w:p w:rsidR="0097625D" w:rsidRPr="008469AD" w:rsidRDefault="0097625D" w:rsidP="0097625D">
            <w:pPr>
              <w:pStyle w:val="BodyText"/>
              <w:jc w:val="center"/>
              <w:rPr>
                <w:szCs w:val="24"/>
              </w:rPr>
            </w:pPr>
            <w:r>
              <w:rPr>
                <w:szCs w:val="24"/>
              </w:rPr>
              <w:t>N/A</w:t>
            </w:r>
          </w:p>
        </w:tc>
      </w:tr>
    </w:tbl>
    <w:p w:rsidR="008469AD" w:rsidRDefault="008469AD" w:rsidP="00CC7955">
      <w:pPr>
        <w:spacing w:after="0"/>
        <w:jc w:val="both"/>
        <w:rPr>
          <w:rFonts w:ascii="Times New Roman" w:hAnsi="Times New Roman" w:cs="Times New Roman"/>
        </w:rPr>
      </w:pPr>
    </w:p>
    <w:p w:rsidR="0097625D" w:rsidRDefault="0097625D" w:rsidP="00CC7955">
      <w:pPr>
        <w:spacing w:after="0"/>
        <w:jc w:val="both"/>
        <w:rPr>
          <w:rFonts w:ascii="Times New Roman" w:hAnsi="Times New Roman" w:cs="Times New Roman"/>
        </w:rPr>
      </w:pPr>
    </w:p>
    <w:p w:rsidR="00445CED" w:rsidRDefault="00CB6D11" w:rsidP="00CC7955">
      <w:pPr>
        <w:spacing w:after="0"/>
        <w:jc w:val="both"/>
        <w:rPr>
          <w:rFonts w:ascii="Times New Roman" w:hAnsi="Times New Roman" w:cs="Times New Roman"/>
        </w:rPr>
      </w:pPr>
      <w:r>
        <w:rPr>
          <w:rFonts w:ascii="Times New Roman" w:hAnsi="Times New Roman" w:cs="Times New Roman"/>
        </w:rPr>
        <w:lastRenderedPageBreak/>
        <w:t xml:space="preserve">Each field test kit will </w:t>
      </w:r>
      <w:r w:rsidR="00330786">
        <w:rPr>
          <w:rFonts w:ascii="Times New Roman" w:hAnsi="Times New Roman" w:cs="Times New Roman"/>
        </w:rPr>
        <w:t>include</w:t>
      </w:r>
      <w:r>
        <w:rPr>
          <w:rFonts w:ascii="Times New Roman" w:hAnsi="Times New Roman" w:cs="Times New Roman"/>
        </w:rPr>
        <w:t xml:space="preserve"> instructions specific to that test kit, and most kits are available </w:t>
      </w:r>
      <w:r w:rsidR="00330786">
        <w:rPr>
          <w:rFonts w:ascii="Times New Roman" w:hAnsi="Times New Roman" w:cs="Times New Roman"/>
        </w:rPr>
        <w:t>in configurations that</w:t>
      </w:r>
      <w:r>
        <w:rPr>
          <w:rFonts w:ascii="Times New Roman" w:hAnsi="Times New Roman" w:cs="Times New Roman"/>
        </w:rPr>
        <w:t xml:space="preserve"> detect different ranges of the parameter.  For example, the </w:t>
      </w:r>
      <w:r w:rsidRPr="00CB6D11">
        <w:rPr>
          <w:rFonts w:ascii="Times New Roman" w:hAnsi="Times New Roman" w:cs="Times New Roman"/>
        </w:rPr>
        <w:t xml:space="preserve">CHEMetrics™ </w:t>
      </w:r>
      <w:r>
        <w:rPr>
          <w:rFonts w:ascii="Times New Roman" w:hAnsi="Times New Roman" w:cs="Times New Roman"/>
        </w:rPr>
        <w:t xml:space="preserve">detergents kit </w:t>
      </w:r>
      <w:r w:rsidRPr="00CB6D11">
        <w:rPr>
          <w:rFonts w:ascii="Times New Roman" w:hAnsi="Times New Roman" w:cs="Times New Roman"/>
        </w:rPr>
        <w:t xml:space="preserve">K-9400 </w:t>
      </w:r>
      <w:r>
        <w:rPr>
          <w:rFonts w:ascii="Times New Roman" w:hAnsi="Times New Roman" w:cs="Times New Roman"/>
        </w:rPr>
        <w:t xml:space="preserve">shown above detects concentrations of 0 to 3 milligrams per liter (mg/L) while the </w:t>
      </w:r>
      <w:r w:rsidRPr="00CB6D11">
        <w:rPr>
          <w:rFonts w:ascii="Times New Roman" w:hAnsi="Times New Roman" w:cs="Times New Roman"/>
        </w:rPr>
        <w:t>K-9404</w:t>
      </w:r>
      <w:r>
        <w:rPr>
          <w:rFonts w:ascii="Times New Roman" w:hAnsi="Times New Roman" w:cs="Times New Roman"/>
        </w:rPr>
        <w:t xml:space="preserve"> kit detects concentrations of 0 to 1,400 mg/L.  </w:t>
      </w:r>
    </w:p>
    <w:p w:rsidR="003E0CA9" w:rsidRDefault="003E0CA9" w:rsidP="00CC7955">
      <w:pPr>
        <w:spacing w:after="0"/>
        <w:jc w:val="both"/>
        <w:rPr>
          <w:rFonts w:ascii="Times New Roman" w:hAnsi="Times New Roman" w:cs="Times New Roman"/>
        </w:rPr>
      </w:pPr>
    </w:p>
    <w:p w:rsidR="003E0CA9" w:rsidRDefault="003E0CA9" w:rsidP="00CC7955">
      <w:pPr>
        <w:spacing w:after="0"/>
        <w:jc w:val="both"/>
        <w:rPr>
          <w:rFonts w:ascii="Times New Roman" w:hAnsi="Times New Roman" w:cs="Times New Roman"/>
        </w:rPr>
      </w:pPr>
      <w:r>
        <w:rPr>
          <w:rFonts w:ascii="Times New Roman" w:hAnsi="Times New Roman" w:cs="Times New Roman"/>
        </w:rPr>
        <w:t xml:space="preserve">The table below shows values identified by the U.S. EPA and the Center for Watershed Protection as typical screening values for select parameters.  These represent the typical concentration (or value) of each parameter expected to be found in stormwater.  Screening values that exceed these benchmarks may be indicative of pollution and/or illicit discharges. </w:t>
      </w:r>
    </w:p>
    <w:p w:rsidR="0097625D" w:rsidRDefault="0097625D" w:rsidP="00CC7955">
      <w:pPr>
        <w:spacing w:after="0"/>
        <w:jc w:val="both"/>
        <w:rPr>
          <w:rFonts w:ascii="Times New Roman" w:hAnsi="Times New Roman" w:cs="Times New Roman"/>
        </w:rPr>
      </w:pPr>
    </w:p>
    <w:p w:rsidR="0097625D" w:rsidRPr="0097625D" w:rsidRDefault="0097625D" w:rsidP="0097625D">
      <w:pPr>
        <w:spacing w:after="0" w:line="240" w:lineRule="auto"/>
        <w:jc w:val="center"/>
        <w:rPr>
          <w:rFonts w:ascii="Times New Roman" w:hAnsi="Times New Roman" w:cs="Times New Roman"/>
          <w:b/>
          <w:sz w:val="24"/>
          <w:szCs w:val="24"/>
        </w:rPr>
      </w:pPr>
      <w:r w:rsidRPr="0097625D">
        <w:rPr>
          <w:rFonts w:ascii="Times New Roman" w:hAnsi="Times New Roman" w:cs="Times New Roman"/>
          <w:b/>
          <w:sz w:val="24"/>
          <w:szCs w:val="24"/>
        </w:rPr>
        <w:t>Table SOP 13-2</w:t>
      </w:r>
    </w:p>
    <w:p w:rsidR="0097625D" w:rsidRPr="0097625D" w:rsidRDefault="0097625D" w:rsidP="0097625D">
      <w:pPr>
        <w:spacing w:after="0" w:line="240" w:lineRule="auto"/>
        <w:jc w:val="center"/>
        <w:rPr>
          <w:rFonts w:ascii="Times New Roman" w:hAnsi="Times New Roman" w:cs="Times New Roman"/>
          <w:b/>
          <w:sz w:val="24"/>
          <w:szCs w:val="24"/>
        </w:rPr>
      </w:pPr>
      <w:r w:rsidRPr="0097625D">
        <w:rPr>
          <w:rFonts w:ascii="Times New Roman" w:hAnsi="Times New Roman" w:cs="Times New Roman"/>
          <w:b/>
          <w:sz w:val="24"/>
          <w:szCs w:val="24"/>
        </w:rPr>
        <w:t>Benchmark Field Measurements for Select Parameters</w:t>
      </w:r>
    </w:p>
    <w:p w:rsidR="0097625D" w:rsidRDefault="0097625D" w:rsidP="0097625D">
      <w:pPr>
        <w:spacing w:after="0"/>
        <w:jc w:val="center"/>
        <w:rPr>
          <w:rFonts w:ascii="Times New Roman" w:hAnsi="Times New Roman" w:cs="Times New Roman"/>
          <w:b/>
          <w:sz w:val="24"/>
          <w:szCs w:val="24"/>
        </w:rPr>
      </w:pPr>
    </w:p>
    <w:tbl>
      <w:tblPr>
        <w:tblW w:w="0" w:type="auto"/>
        <w:jc w:val="center"/>
        <w:tblInd w:w="-1780" w:type="dxa"/>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3423"/>
        <w:gridCol w:w="2703"/>
      </w:tblGrid>
      <w:tr w:rsidR="0097625D" w:rsidRPr="00D63DFE" w:rsidTr="00732E66">
        <w:trPr>
          <w:jc w:val="center"/>
        </w:trPr>
        <w:tc>
          <w:tcPr>
            <w:tcW w:w="3423" w:type="dxa"/>
            <w:tcBorders>
              <w:top w:val="single" w:sz="4" w:space="0" w:color="94AEA4"/>
              <w:left w:val="single" w:sz="4" w:space="0" w:color="94AEA4"/>
              <w:bottom w:val="single" w:sz="4" w:space="0" w:color="94AEA4"/>
              <w:right w:val="single" w:sz="4" w:space="0" w:color="94AEA4"/>
            </w:tcBorders>
            <w:shd w:val="solid" w:color="056DA5" w:fill="auto"/>
          </w:tcPr>
          <w:p w:rsidR="0097625D" w:rsidRPr="00D63DFE" w:rsidRDefault="0097625D" w:rsidP="00175D17">
            <w:pPr>
              <w:pStyle w:val="BodyText"/>
              <w:jc w:val="center"/>
              <w:rPr>
                <w:rFonts w:ascii="Arial" w:hAnsi="Arial" w:cs="Arial"/>
                <w:b/>
                <w:color w:val="FFFFFF"/>
                <w:szCs w:val="24"/>
              </w:rPr>
            </w:pPr>
            <w:r>
              <w:rPr>
                <w:rFonts w:ascii="Arial" w:hAnsi="Arial" w:cs="Arial"/>
                <w:b/>
                <w:color w:val="FFFFFF"/>
                <w:szCs w:val="24"/>
              </w:rPr>
              <w:t>Analyte or Parameter</w:t>
            </w:r>
          </w:p>
        </w:tc>
        <w:tc>
          <w:tcPr>
            <w:tcW w:w="2703" w:type="dxa"/>
            <w:tcBorders>
              <w:top w:val="single" w:sz="4" w:space="0" w:color="94AEA4"/>
              <w:left w:val="single" w:sz="4" w:space="0" w:color="94AEA4"/>
              <w:bottom w:val="single" w:sz="4" w:space="0" w:color="94AEA4"/>
              <w:right w:val="single" w:sz="4" w:space="0" w:color="94AEA4"/>
            </w:tcBorders>
            <w:shd w:val="solid" w:color="056DA5" w:fill="auto"/>
          </w:tcPr>
          <w:p w:rsidR="0097625D" w:rsidRDefault="0097625D" w:rsidP="00175D17">
            <w:pPr>
              <w:pStyle w:val="BodyText"/>
              <w:jc w:val="center"/>
              <w:rPr>
                <w:rFonts w:ascii="Arial" w:hAnsi="Arial" w:cs="Arial"/>
                <w:b/>
                <w:color w:val="FFFFFF"/>
                <w:szCs w:val="24"/>
              </w:rPr>
            </w:pPr>
            <w:r>
              <w:rPr>
                <w:rFonts w:ascii="Arial" w:hAnsi="Arial" w:cs="Arial"/>
                <w:b/>
                <w:color w:val="FFFFFF"/>
                <w:szCs w:val="24"/>
              </w:rPr>
              <w:t>Benchmark</w:t>
            </w:r>
          </w:p>
        </w:tc>
      </w:tr>
      <w:tr w:rsidR="0097625D" w:rsidRPr="002A326F" w:rsidTr="0097625D">
        <w:trPr>
          <w:jc w:val="center"/>
        </w:trPr>
        <w:tc>
          <w:tcPr>
            <w:tcW w:w="3423" w:type="dxa"/>
            <w:tcBorders>
              <w:top w:val="single" w:sz="4" w:space="0" w:color="A6A6A6"/>
              <w:left w:val="single" w:sz="4" w:space="0" w:color="A6A6A6"/>
              <w:bottom w:val="single" w:sz="4" w:space="0" w:color="A6A6A6"/>
              <w:right w:val="single" w:sz="4" w:space="0" w:color="A6A6A6"/>
            </w:tcBorders>
            <w:shd w:val="solid" w:color="BFBFBF" w:fill="auto"/>
          </w:tcPr>
          <w:p w:rsidR="0097625D" w:rsidRPr="00330786" w:rsidRDefault="0097625D" w:rsidP="00175D17">
            <w:pPr>
              <w:rPr>
                <w:rFonts w:ascii="Times New Roman" w:hAnsi="Times New Roman" w:cs="Times New Roman"/>
                <w:sz w:val="24"/>
                <w:szCs w:val="24"/>
              </w:rPr>
            </w:pPr>
            <w:r w:rsidRPr="00330786">
              <w:rPr>
                <w:rFonts w:ascii="Times New Roman" w:hAnsi="Times New Roman" w:cs="Times New Roman"/>
                <w:sz w:val="24"/>
                <w:szCs w:val="24"/>
              </w:rPr>
              <w:t xml:space="preserve">Ammonia </w:t>
            </w:r>
          </w:p>
        </w:tc>
        <w:tc>
          <w:tcPr>
            <w:tcW w:w="2703" w:type="dxa"/>
            <w:tcBorders>
              <w:top w:val="single" w:sz="4" w:space="0" w:color="A6A6A6"/>
              <w:left w:val="single" w:sz="4" w:space="0" w:color="A6A6A6"/>
              <w:bottom w:val="single" w:sz="4" w:space="0" w:color="A6A6A6"/>
              <w:right w:val="single" w:sz="4" w:space="0" w:color="A6A6A6"/>
            </w:tcBorders>
            <w:shd w:val="solid" w:color="BFBFBF" w:fill="auto"/>
            <w:vAlign w:val="center"/>
          </w:tcPr>
          <w:p w:rsidR="0097625D" w:rsidRPr="00330786" w:rsidRDefault="0097625D" w:rsidP="00175D17">
            <w:pPr>
              <w:jc w:val="center"/>
              <w:rPr>
                <w:rFonts w:ascii="Times New Roman" w:hAnsi="Times New Roman" w:cs="Times New Roman"/>
                <w:sz w:val="24"/>
                <w:szCs w:val="24"/>
              </w:rPr>
            </w:pPr>
            <w:r w:rsidRPr="00330786">
              <w:rPr>
                <w:rFonts w:ascii="Times New Roman" w:hAnsi="Times New Roman" w:cs="Times New Roman"/>
                <w:sz w:val="24"/>
                <w:szCs w:val="24"/>
              </w:rPr>
              <w:t>&gt;50.0 mg/L</w:t>
            </w:r>
          </w:p>
        </w:tc>
      </w:tr>
      <w:tr w:rsidR="0097625D" w:rsidRPr="002A326F" w:rsidTr="0097625D">
        <w:trPr>
          <w:jc w:val="center"/>
        </w:trPr>
        <w:tc>
          <w:tcPr>
            <w:tcW w:w="3423" w:type="dxa"/>
            <w:tcBorders>
              <w:top w:val="single" w:sz="4" w:space="0" w:color="A6A6A6"/>
              <w:left w:val="single" w:sz="4" w:space="0" w:color="A6A6A6"/>
              <w:bottom w:val="single" w:sz="4" w:space="0" w:color="A6A6A6"/>
              <w:right w:val="single" w:sz="4" w:space="0" w:color="A6A6A6"/>
            </w:tcBorders>
            <w:shd w:val="solid" w:color="BFBFBF" w:fill="auto"/>
          </w:tcPr>
          <w:p w:rsidR="0097625D" w:rsidRPr="00330786" w:rsidRDefault="0097625D" w:rsidP="00175D17">
            <w:pPr>
              <w:rPr>
                <w:rFonts w:ascii="Times New Roman" w:hAnsi="Times New Roman" w:cs="Times New Roman"/>
                <w:sz w:val="24"/>
                <w:szCs w:val="24"/>
              </w:rPr>
            </w:pPr>
            <w:r>
              <w:rPr>
                <w:rFonts w:ascii="Times New Roman" w:hAnsi="Times New Roman" w:cs="Times New Roman"/>
                <w:sz w:val="24"/>
                <w:szCs w:val="24"/>
              </w:rPr>
              <w:t>Conductivity</w:t>
            </w:r>
          </w:p>
        </w:tc>
        <w:tc>
          <w:tcPr>
            <w:tcW w:w="2703" w:type="dxa"/>
            <w:tcBorders>
              <w:top w:val="single" w:sz="4" w:space="0" w:color="A6A6A6"/>
              <w:left w:val="single" w:sz="4" w:space="0" w:color="A6A6A6"/>
              <w:bottom w:val="single" w:sz="4" w:space="0" w:color="A6A6A6"/>
              <w:right w:val="single" w:sz="4" w:space="0" w:color="A6A6A6"/>
            </w:tcBorders>
            <w:shd w:val="solid" w:color="BFBFBF" w:fill="auto"/>
            <w:vAlign w:val="center"/>
          </w:tcPr>
          <w:p w:rsidR="0097625D" w:rsidRPr="00330786" w:rsidRDefault="0097625D" w:rsidP="00175D17">
            <w:pPr>
              <w:jc w:val="center"/>
              <w:rPr>
                <w:rFonts w:ascii="Times New Roman" w:hAnsi="Times New Roman" w:cs="Times New Roman"/>
                <w:sz w:val="24"/>
                <w:szCs w:val="24"/>
              </w:rPr>
            </w:pPr>
            <w:r w:rsidRPr="00330786">
              <w:rPr>
                <w:rFonts w:ascii="Times New Roman" w:hAnsi="Times New Roman" w:cs="Times New Roman"/>
                <w:sz w:val="24"/>
                <w:szCs w:val="24"/>
              </w:rPr>
              <w:t>&gt;2,000</w:t>
            </w:r>
          </w:p>
        </w:tc>
      </w:tr>
      <w:tr w:rsidR="0097625D" w:rsidRPr="002A326F" w:rsidTr="0097625D">
        <w:trPr>
          <w:jc w:val="center"/>
        </w:trPr>
        <w:tc>
          <w:tcPr>
            <w:tcW w:w="3423" w:type="dxa"/>
            <w:tcBorders>
              <w:top w:val="single" w:sz="4" w:space="0" w:color="A6A6A6"/>
              <w:left w:val="single" w:sz="4" w:space="0" w:color="A6A6A6"/>
              <w:bottom w:val="single" w:sz="4" w:space="0" w:color="A6A6A6"/>
              <w:right w:val="single" w:sz="4" w:space="0" w:color="A6A6A6"/>
            </w:tcBorders>
            <w:shd w:val="solid" w:color="BFBFBF" w:fill="auto"/>
          </w:tcPr>
          <w:p w:rsidR="0097625D" w:rsidRPr="00330786" w:rsidRDefault="0097625D" w:rsidP="00175D17">
            <w:pPr>
              <w:rPr>
                <w:rFonts w:ascii="Times New Roman" w:hAnsi="Times New Roman" w:cs="Times New Roman"/>
                <w:sz w:val="24"/>
                <w:szCs w:val="24"/>
              </w:rPr>
            </w:pPr>
            <w:r>
              <w:rPr>
                <w:rFonts w:ascii="Times New Roman" w:hAnsi="Times New Roman" w:cs="Times New Roman"/>
                <w:sz w:val="24"/>
                <w:szCs w:val="24"/>
              </w:rPr>
              <w:t>Detergents (</w:t>
            </w:r>
            <w:r w:rsidRPr="00330786">
              <w:rPr>
                <w:rFonts w:ascii="Times New Roman" w:hAnsi="Times New Roman" w:cs="Times New Roman"/>
                <w:sz w:val="24"/>
                <w:szCs w:val="24"/>
              </w:rPr>
              <w:t>Surfactants</w:t>
            </w:r>
            <w:r>
              <w:rPr>
                <w:rFonts w:ascii="Times New Roman" w:hAnsi="Times New Roman" w:cs="Times New Roman"/>
                <w:sz w:val="24"/>
                <w:szCs w:val="24"/>
              </w:rPr>
              <w:t>)</w:t>
            </w:r>
          </w:p>
        </w:tc>
        <w:tc>
          <w:tcPr>
            <w:tcW w:w="2703" w:type="dxa"/>
            <w:tcBorders>
              <w:top w:val="single" w:sz="4" w:space="0" w:color="A6A6A6"/>
              <w:left w:val="single" w:sz="4" w:space="0" w:color="A6A6A6"/>
              <w:bottom w:val="single" w:sz="4" w:space="0" w:color="A6A6A6"/>
              <w:right w:val="single" w:sz="4" w:space="0" w:color="A6A6A6"/>
            </w:tcBorders>
            <w:shd w:val="solid" w:color="BFBFBF" w:fill="auto"/>
            <w:vAlign w:val="center"/>
          </w:tcPr>
          <w:p w:rsidR="0097625D" w:rsidRPr="00330786" w:rsidRDefault="0097625D" w:rsidP="00175D17">
            <w:pPr>
              <w:jc w:val="center"/>
              <w:rPr>
                <w:rFonts w:ascii="Times New Roman" w:hAnsi="Times New Roman" w:cs="Times New Roman"/>
                <w:sz w:val="24"/>
                <w:szCs w:val="24"/>
              </w:rPr>
            </w:pPr>
            <w:r w:rsidRPr="00330786">
              <w:rPr>
                <w:rFonts w:ascii="Times New Roman" w:hAnsi="Times New Roman" w:cs="Times New Roman"/>
                <w:sz w:val="24"/>
                <w:szCs w:val="24"/>
              </w:rPr>
              <w:t>&gt; 0.25 mg/L</w:t>
            </w:r>
          </w:p>
        </w:tc>
      </w:tr>
      <w:tr w:rsidR="0097625D" w:rsidRPr="002A326F" w:rsidTr="0097625D">
        <w:trPr>
          <w:jc w:val="center"/>
        </w:trPr>
        <w:tc>
          <w:tcPr>
            <w:tcW w:w="3423" w:type="dxa"/>
            <w:tcBorders>
              <w:top w:val="single" w:sz="4" w:space="0" w:color="A6A6A6"/>
              <w:left w:val="single" w:sz="4" w:space="0" w:color="A6A6A6"/>
              <w:bottom w:val="single" w:sz="4" w:space="0" w:color="A6A6A6"/>
              <w:right w:val="single" w:sz="4" w:space="0" w:color="A6A6A6"/>
            </w:tcBorders>
            <w:shd w:val="solid" w:color="BFBFBF" w:fill="auto"/>
          </w:tcPr>
          <w:p w:rsidR="0097625D" w:rsidRPr="00330786" w:rsidRDefault="0097625D" w:rsidP="00175D17">
            <w:pPr>
              <w:rPr>
                <w:rFonts w:ascii="Times New Roman" w:hAnsi="Times New Roman" w:cs="Times New Roman"/>
                <w:sz w:val="24"/>
                <w:szCs w:val="24"/>
              </w:rPr>
            </w:pPr>
            <w:r w:rsidRPr="00330786">
              <w:rPr>
                <w:rFonts w:ascii="Times New Roman" w:hAnsi="Times New Roman" w:cs="Times New Roman"/>
                <w:sz w:val="24"/>
                <w:szCs w:val="24"/>
              </w:rPr>
              <w:t>Fluoride</w:t>
            </w:r>
          </w:p>
        </w:tc>
        <w:tc>
          <w:tcPr>
            <w:tcW w:w="2703" w:type="dxa"/>
            <w:tcBorders>
              <w:top w:val="single" w:sz="4" w:space="0" w:color="A6A6A6"/>
              <w:left w:val="single" w:sz="4" w:space="0" w:color="A6A6A6"/>
              <w:bottom w:val="single" w:sz="4" w:space="0" w:color="A6A6A6"/>
              <w:right w:val="single" w:sz="4" w:space="0" w:color="A6A6A6"/>
            </w:tcBorders>
            <w:shd w:val="solid" w:color="BFBFBF" w:fill="auto"/>
            <w:vAlign w:val="center"/>
          </w:tcPr>
          <w:p w:rsidR="0097625D" w:rsidRPr="00330786" w:rsidRDefault="0097625D" w:rsidP="00175D17">
            <w:pPr>
              <w:jc w:val="center"/>
              <w:rPr>
                <w:rFonts w:ascii="Times New Roman" w:hAnsi="Times New Roman" w:cs="Times New Roman"/>
                <w:sz w:val="24"/>
                <w:szCs w:val="24"/>
              </w:rPr>
            </w:pPr>
            <w:r w:rsidRPr="00330786">
              <w:rPr>
                <w:rFonts w:ascii="Times New Roman" w:hAnsi="Times New Roman" w:cs="Times New Roman"/>
                <w:sz w:val="24"/>
                <w:szCs w:val="24"/>
              </w:rPr>
              <w:t>&gt;0.25 mg/L</w:t>
            </w:r>
          </w:p>
        </w:tc>
      </w:tr>
      <w:tr w:rsidR="0097625D" w:rsidRPr="002A326F" w:rsidTr="0097625D">
        <w:trPr>
          <w:jc w:val="center"/>
        </w:trPr>
        <w:tc>
          <w:tcPr>
            <w:tcW w:w="3423" w:type="dxa"/>
            <w:tcBorders>
              <w:top w:val="single" w:sz="4" w:space="0" w:color="A6A6A6"/>
              <w:left w:val="single" w:sz="4" w:space="0" w:color="A6A6A6"/>
              <w:bottom w:val="single" w:sz="4" w:space="0" w:color="A6A6A6"/>
              <w:right w:val="single" w:sz="4" w:space="0" w:color="A6A6A6"/>
            </w:tcBorders>
            <w:shd w:val="solid" w:color="BFBFBF" w:fill="auto"/>
          </w:tcPr>
          <w:p w:rsidR="0097625D" w:rsidRPr="00330786" w:rsidRDefault="0097625D" w:rsidP="00175D17">
            <w:pPr>
              <w:rPr>
                <w:rFonts w:ascii="Times New Roman" w:hAnsi="Times New Roman" w:cs="Times New Roman"/>
                <w:sz w:val="24"/>
                <w:szCs w:val="24"/>
              </w:rPr>
            </w:pPr>
            <w:r w:rsidRPr="00330786">
              <w:rPr>
                <w:rFonts w:ascii="Times New Roman" w:hAnsi="Times New Roman" w:cs="Times New Roman"/>
                <w:sz w:val="24"/>
                <w:szCs w:val="24"/>
              </w:rPr>
              <w:t>pH</w:t>
            </w:r>
          </w:p>
        </w:tc>
        <w:tc>
          <w:tcPr>
            <w:tcW w:w="2703" w:type="dxa"/>
            <w:tcBorders>
              <w:top w:val="single" w:sz="4" w:space="0" w:color="A6A6A6"/>
              <w:left w:val="single" w:sz="4" w:space="0" w:color="A6A6A6"/>
              <w:bottom w:val="single" w:sz="4" w:space="0" w:color="A6A6A6"/>
              <w:right w:val="single" w:sz="4" w:space="0" w:color="A6A6A6"/>
            </w:tcBorders>
            <w:shd w:val="solid" w:color="BFBFBF" w:fill="auto"/>
            <w:vAlign w:val="center"/>
          </w:tcPr>
          <w:p w:rsidR="0097625D" w:rsidRPr="00330786" w:rsidRDefault="0097625D" w:rsidP="00175D17">
            <w:pPr>
              <w:jc w:val="center"/>
              <w:rPr>
                <w:rFonts w:ascii="Times New Roman" w:hAnsi="Times New Roman" w:cs="Times New Roman"/>
                <w:sz w:val="24"/>
                <w:szCs w:val="24"/>
              </w:rPr>
            </w:pPr>
            <w:r w:rsidRPr="00330786">
              <w:rPr>
                <w:rFonts w:ascii="Times New Roman" w:hAnsi="Times New Roman" w:cs="Times New Roman"/>
                <w:sz w:val="24"/>
                <w:szCs w:val="24"/>
              </w:rPr>
              <w:t>&lt;5</w:t>
            </w:r>
          </w:p>
        </w:tc>
      </w:tr>
      <w:tr w:rsidR="0097625D" w:rsidRPr="002A326F" w:rsidTr="0097625D">
        <w:trPr>
          <w:jc w:val="center"/>
        </w:trPr>
        <w:tc>
          <w:tcPr>
            <w:tcW w:w="3423" w:type="dxa"/>
            <w:tcBorders>
              <w:top w:val="single" w:sz="4" w:space="0" w:color="A6A6A6"/>
              <w:left w:val="single" w:sz="4" w:space="0" w:color="A6A6A6"/>
              <w:bottom w:val="single" w:sz="4" w:space="0" w:color="A6A6A6"/>
              <w:right w:val="single" w:sz="4" w:space="0" w:color="A6A6A6"/>
            </w:tcBorders>
            <w:shd w:val="solid" w:color="BFBFBF" w:fill="auto"/>
          </w:tcPr>
          <w:p w:rsidR="0097625D" w:rsidRPr="00330786" w:rsidRDefault="0097625D" w:rsidP="00175D17">
            <w:pPr>
              <w:rPr>
                <w:rFonts w:ascii="Times New Roman" w:hAnsi="Times New Roman" w:cs="Times New Roman"/>
                <w:sz w:val="24"/>
                <w:szCs w:val="24"/>
              </w:rPr>
            </w:pPr>
            <w:r w:rsidRPr="00330786">
              <w:rPr>
                <w:rFonts w:ascii="Times New Roman" w:hAnsi="Times New Roman" w:cs="Times New Roman"/>
                <w:sz w:val="24"/>
                <w:szCs w:val="24"/>
              </w:rPr>
              <w:t>Potassium</w:t>
            </w:r>
          </w:p>
        </w:tc>
        <w:tc>
          <w:tcPr>
            <w:tcW w:w="2703" w:type="dxa"/>
            <w:tcBorders>
              <w:top w:val="single" w:sz="4" w:space="0" w:color="A6A6A6"/>
              <w:left w:val="single" w:sz="4" w:space="0" w:color="A6A6A6"/>
              <w:bottom w:val="single" w:sz="4" w:space="0" w:color="A6A6A6"/>
              <w:right w:val="single" w:sz="4" w:space="0" w:color="A6A6A6"/>
            </w:tcBorders>
            <w:shd w:val="solid" w:color="BFBFBF" w:fill="auto"/>
            <w:vAlign w:val="center"/>
          </w:tcPr>
          <w:p w:rsidR="0097625D" w:rsidRPr="00330786" w:rsidRDefault="0097625D" w:rsidP="00175D17">
            <w:pPr>
              <w:jc w:val="center"/>
              <w:rPr>
                <w:rFonts w:ascii="Times New Roman" w:hAnsi="Times New Roman" w:cs="Times New Roman"/>
                <w:sz w:val="24"/>
                <w:szCs w:val="24"/>
              </w:rPr>
            </w:pPr>
            <w:r w:rsidRPr="00330786">
              <w:rPr>
                <w:rFonts w:ascii="Times New Roman" w:hAnsi="Times New Roman" w:cs="Times New Roman"/>
                <w:sz w:val="24"/>
                <w:szCs w:val="24"/>
              </w:rPr>
              <w:t>&gt;20 mg/L</w:t>
            </w:r>
          </w:p>
        </w:tc>
      </w:tr>
    </w:tbl>
    <w:p w:rsidR="00330786" w:rsidRPr="00330786" w:rsidRDefault="00330786" w:rsidP="00CC7955">
      <w:pPr>
        <w:spacing w:after="0"/>
        <w:jc w:val="both"/>
        <w:rPr>
          <w:rFonts w:ascii="Times New Roman" w:hAnsi="Times New Roman" w:cs="Times New Roman"/>
          <w:sz w:val="24"/>
          <w:szCs w:val="24"/>
        </w:rPr>
      </w:pPr>
    </w:p>
    <w:p w:rsidR="00330786" w:rsidRDefault="003E0CA9" w:rsidP="003123F8">
      <w:pPr>
        <w:spacing w:after="0"/>
        <w:jc w:val="both"/>
        <w:rPr>
          <w:rFonts w:ascii="Times New Roman" w:hAnsi="Times New Roman" w:cs="Times New Roman"/>
        </w:rPr>
      </w:pPr>
      <w:r>
        <w:rPr>
          <w:rFonts w:ascii="Times New Roman" w:hAnsi="Times New Roman" w:cs="Times New Roman"/>
        </w:rPr>
        <w:t>If and when water quality screening samples, whether using field test kits or portable meters, exceed these benchmark concentrations, the inspector should consider collecting a</w:t>
      </w:r>
      <w:r w:rsidR="00330786">
        <w:rPr>
          <w:rFonts w:ascii="Times New Roman" w:hAnsi="Times New Roman" w:cs="Times New Roman"/>
        </w:rPr>
        <w:t>nalytical samples</w:t>
      </w:r>
      <w:r>
        <w:rPr>
          <w:rFonts w:ascii="Times New Roman" w:hAnsi="Times New Roman" w:cs="Times New Roman"/>
        </w:rPr>
        <w:t xml:space="preserve"> for laboratory analysis. </w:t>
      </w:r>
    </w:p>
    <w:p w:rsidR="00330786" w:rsidRDefault="00330786" w:rsidP="003123F8">
      <w:pPr>
        <w:spacing w:after="0"/>
        <w:jc w:val="both"/>
        <w:rPr>
          <w:rFonts w:ascii="Times New Roman" w:hAnsi="Times New Roman" w:cs="Times New Roman"/>
          <w:b/>
        </w:rPr>
      </w:pPr>
    </w:p>
    <w:p w:rsidR="003E0CA9" w:rsidRPr="001A16F6" w:rsidRDefault="003E0CA9" w:rsidP="00746F72">
      <w:pPr>
        <w:pStyle w:val="ProposalSubHeading"/>
      </w:pPr>
      <w:r w:rsidRPr="001A16F6">
        <w:t>Advantages and Disadvantages of Field Test</w:t>
      </w:r>
      <w:r w:rsidR="001A16F6">
        <w:t>ing</w:t>
      </w:r>
      <w:r w:rsidRPr="001A16F6">
        <w:t xml:space="preserve"> </w:t>
      </w:r>
    </w:p>
    <w:p w:rsidR="003E0CA9" w:rsidRDefault="003E0CA9" w:rsidP="003123F8">
      <w:pPr>
        <w:spacing w:after="0"/>
        <w:jc w:val="both"/>
        <w:rPr>
          <w:rFonts w:ascii="Times New Roman" w:hAnsi="Times New Roman" w:cs="Times New Roman"/>
          <w:b/>
        </w:rPr>
      </w:pPr>
    </w:p>
    <w:p w:rsidR="001A16F6" w:rsidRDefault="001A16F6" w:rsidP="003123F8">
      <w:pPr>
        <w:spacing w:after="0"/>
        <w:jc w:val="both"/>
        <w:rPr>
          <w:rFonts w:ascii="Times New Roman" w:hAnsi="Times New Roman" w:cs="Times New Roman"/>
        </w:rPr>
      </w:pPr>
      <w:r w:rsidRPr="001A16F6">
        <w:rPr>
          <w:rFonts w:ascii="Times New Roman" w:hAnsi="Times New Roman" w:cs="Times New Roman"/>
        </w:rPr>
        <w:t>Field</w:t>
      </w:r>
      <w:r>
        <w:rPr>
          <w:rFonts w:ascii="Times New Roman" w:hAnsi="Times New Roman" w:cs="Times New Roman"/>
        </w:rPr>
        <w:t xml:space="preserve"> test kits can be convenient for use as a screening tool, initial purchase costs are low (typically $0.50 to $5.00 for the kits included in Table </w:t>
      </w:r>
      <w:r w:rsidR="00532B64">
        <w:rPr>
          <w:rFonts w:ascii="Times New Roman" w:hAnsi="Times New Roman" w:cs="Times New Roman"/>
        </w:rPr>
        <w:t xml:space="preserve">SOP </w:t>
      </w:r>
      <w:r>
        <w:rPr>
          <w:rFonts w:ascii="Times New Roman" w:hAnsi="Times New Roman" w:cs="Times New Roman"/>
        </w:rPr>
        <w:t>13-1), and the costs are far less than full analyses at a laboratory.  However, some disadvantages of this screening method include:</w:t>
      </w:r>
    </w:p>
    <w:p w:rsidR="000E55C9" w:rsidRDefault="000E55C9" w:rsidP="003123F8">
      <w:pPr>
        <w:spacing w:after="0"/>
        <w:jc w:val="both"/>
        <w:rPr>
          <w:rFonts w:ascii="Times New Roman" w:hAnsi="Times New Roman" w:cs="Times New Roman"/>
        </w:rPr>
      </w:pPr>
    </w:p>
    <w:p w:rsidR="001A16F6" w:rsidRDefault="001A16F6" w:rsidP="001A16F6">
      <w:pPr>
        <w:pStyle w:val="ListParagraph"/>
        <w:numPr>
          <w:ilvl w:val="0"/>
          <w:numId w:val="23"/>
        </w:numPr>
        <w:spacing w:after="0"/>
        <w:jc w:val="both"/>
        <w:rPr>
          <w:rFonts w:ascii="Times New Roman" w:hAnsi="Times New Roman" w:cs="Times New Roman"/>
        </w:rPr>
      </w:pPr>
      <w:r>
        <w:rPr>
          <w:rFonts w:ascii="Times New Roman" w:hAnsi="Times New Roman" w:cs="Times New Roman"/>
        </w:rPr>
        <w:t>Limited shelf life</w:t>
      </w:r>
    </w:p>
    <w:p w:rsidR="001A16F6" w:rsidRDefault="001A16F6" w:rsidP="001A16F6">
      <w:pPr>
        <w:pStyle w:val="ListParagraph"/>
        <w:numPr>
          <w:ilvl w:val="0"/>
          <w:numId w:val="23"/>
        </w:numPr>
        <w:spacing w:after="0"/>
        <w:jc w:val="both"/>
        <w:rPr>
          <w:rFonts w:ascii="Times New Roman" w:hAnsi="Times New Roman" w:cs="Times New Roman"/>
        </w:rPr>
      </w:pPr>
      <w:r>
        <w:rPr>
          <w:rFonts w:ascii="Times New Roman" w:hAnsi="Times New Roman" w:cs="Times New Roman"/>
        </w:rPr>
        <w:t>Labor cost associated with inspector’s time</w:t>
      </w:r>
    </w:p>
    <w:p w:rsidR="001A16F6" w:rsidRDefault="001A16F6" w:rsidP="001A16F6">
      <w:pPr>
        <w:pStyle w:val="ListParagraph"/>
        <w:numPr>
          <w:ilvl w:val="0"/>
          <w:numId w:val="23"/>
        </w:numPr>
        <w:spacing w:after="0"/>
        <w:jc w:val="both"/>
        <w:rPr>
          <w:rFonts w:ascii="Times New Roman" w:hAnsi="Times New Roman" w:cs="Times New Roman"/>
        </w:rPr>
      </w:pPr>
      <w:r>
        <w:rPr>
          <w:rFonts w:ascii="Times New Roman" w:hAnsi="Times New Roman" w:cs="Times New Roman"/>
        </w:rPr>
        <w:t>Generation of wastes, including glass vials and used reagent</w:t>
      </w:r>
    </w:p>
    <w:p w:rsidR="000E55C9" w:rsidRDefault="000E55C9" w:rsidP="001A16F6">
      <w:pPr>
        <w:pStyle w:val="ListParagraph"/>
        <w:numPr>
          <w:ilvl w:val="0"/>
          <w:numId w:val="23"/>
        </w:numPr>
        <w:spacing w:after="0"/>
        <w:jc w:val="both"/>
        <w:rPr>
          <w:rFonts w:ascii="Times New Roman" w:hAnsi="Times New Roman" w:cs="Times New Roman"/>
        </w:rPr>
      </w:pPr>
      <w:r>
        <w:rPr>
          <w:rFonts w:ascii="Times New Roman" w:hAnsi="Times New Roman" w:cs="Times New Roman"/>
        </w:rPr>
        <w:t xml:space="preserve">Steps and processes for each kit can vary widely, resulting in errors </w:t>
      </w:r>
    </w:p>
    <w:p w:rsidR="001A16F6" w:rsidRDefault="000E55C9" w:rsidP="001A16F6">
      <w:pPr>
        <w:pStyle w:val="ListParagraph"/>
        <w:numPr>
          <w:ilvl w:val="0"/>
          <w:numId w:val="23"/>
        </w:numPr>
        <w:spacing w:after="0"/>
        <w:jc w:val="both"/>
        <w:rPr>
          <w:rFonts w:ascii="Times New Roman" w:hAnsi="Times New Roman" w:cs="Times New Roman"/>
        </w:rPr>
      </w:pPr>
      <w:r>
        <w:rPr>
          <w:rFonts w:ascii="Times New Roman" w:hAnsi="Times New Roman" w:cs="Times New Roman"/>
        </w:rPr>
        <w:t>T</w:t>
      </w:r>
      <w:r w:rsidR="001A16F6">
        <w:rPr>
          <w:rFonts w:ascii="Times New Roman" w:hAnsi="Times New Roman" w:cs="Times New Roman"/>
        </w:rPr>
        <w:t xml:space="preserve">rained staff </w:t>
      </w:r>
      <w:r>
        <w:rPr>
          <w:rFonts w:ascii="Times New Roman" w:hAnsi="Times New Roman" w:cs="Times New Roman"/>
        </w:rPr>
        <w:t xml:space="preserve">are required in order to effectively </w:t>
      </w:r>
      <w:r w:rsidR="001A16F6">
        <w:rPr>
          <w:rFonts w:ascii="Times New Roman" w:hAnsi="Times New Roman" w:cs="Times New Roman"/>
        </w:rPr>
        <w:t xml:space="preserve">utilize kits </w:t>
      </w:r>
    </w:p>
    <w:p w:rsidR="000E55C9" w:rsidRDefault="001A16F6" w:rsidP="001A16F6">
      <w:pPr>
        <w:pStyle w:val="ListParagraph"/>
        <w:numPr>
          <w:ilvl w:val="0"/>
          <w:numId w:val="23"/>
        </w:numPr>
        <w:spacing w:after="0"/>
        <w:jc w:val="both"/>
        <w:rPr>
          <w:rFonts w:ascii="Times New Roman" w:hAnsi="Times New Roman" w:cs="Times New Roman"/>
        </w:rPr>
      </w:pPr>
      <w:r>
        <w:rPr>
          <w:rFonts w:ascii="Times New Roman" w:hAnsi="Times New Roman" w:cs="Times New Roman"/>
        </w:rPr>
        <w:t>Not all kits are acce</w:t>
      </w:r>
      <w:r w:rsidR="000E55C9">
        <w:rPr>
          <w:rFonts w:ascii="Times New Roman" w:hAnsi="Times New Roman" w:cs="Times New Roman"/>
        </w:rPr>
        <w:t>pted by all regulatory agencies</w:t>
      </w:r>
    </w:p>
    <w:p w:rsidR="000E55C9" w:rsidRPr="000E55C9" w:rsidRDefault="000E55C9" w:rsidP="000E55C9">
      <w:pPr>
        <w:pStyle w:val="ListParagraph"/>
        <w:numPr>
          <w:ilvl w:val="0"/>
          <w:numId w:val="23"/>
        </w:numPr>
        <w:spacing w:after="0"/>
        <w:jc w:val="both"/>
        <w:rPr>
          <w:rFonts w:ascii="Times New Roman" w:hAnsi="Times New Roman" w:cs="Times New Roman"/>
        </w:rPr>
      </w:pPr>
      <w:r>
        <w:rPr>
          <w:rFonts w:ascii="Times New Roman" w:hAnsi="Times New Roman" w:cs="Times New Roman"/>
        </w:rPr>
        <w:t>Limited useful detection range</w:t>
      </w:r>
      <w:r w:rsidR="001A16F6">
        <w:rPr>
          <w:rFonts w:ascii="Times New Roman" w:hAnsi="Times New Roman" w:cs="Times New Roman"/>
        </w:rPr>
        <w:t xml:space="preserve"> </w:t>
      </w:r>
    </w:p>
    <w:p w:rsidR="001A16F6" w:rsidRDefault="001A16F6" w:rsidP="001A16F6">
      <w:pPr>
        <w:spacing w:after="0"/>
        <w:jc w:val="both"/>
        <w:rPr>
          <w:rFonts w:ascii="Times New Roman" w:hAnsi="Times New Roman" w:cs="Times New Roman"/>
        </w:rPr>
      </w:pPr>
    </w:p>
    <w:p w:rsidR="001A16F6" w:rsidRDefault="000E55C9" w:rsidP="001A16F6">
      <w:pPr>
        <w:spacing w:after="0"/>
        <w:jc w:val="both"/>
        <w:rPr>
          <w:rFonts w:ascii="Times New Roman" w:hAnsi="Times New Roman" w:cs="Times New Roman"/>
        </w:rPr>
      </w:pPr>
      <w:r>
        <w:rPr>
          <w:rFonts w:ascii="Times New Roman" w:hAnsi="Times New Roman" w:cs="Times New Roman"/>
        </w:rPr>
        <w:t xml:space="preserve">Portable instrumentation such as the colorimeters shown in Table </w:t>
      </w:r>
      <w:r w:rsidR="00532B64">
        <w:rPr>
          <w:rFonts w:ascii="Times New Roman" w:hAnsi="Times New Roman" w:cs="Times New Roman"/>
        </w:rPr>
        <w:t xml:space="preserve">SOP </w:t>
      </w:r>
      <w:r>
        <w:rPr>
          <w:rFonts w:ascii="Times New Roman" w:hAnsi="Times New Roman" w:cs="Times New Roman"/>
        </w:rPr>
        <w:t xml:space="preserve">13-1 have the benefit of providing accurate readings, measure to low detection limits, and can be purchased pre-programmed to measure concentrations of most parameters required.  </w:t>
      </w:r>
      <w:r w:rsidR="001A16F6">
        <w:rPr>
          <w:rFonts w:ascii="Times New Roman" w:hAnsi="Times New Roman" w:cs="Times New Roman"/>
        </w:rPr>
        <w:t xml:space="preserve">Disadvantages of </w:t>
      </w:r>
      <w:r>
        <w:rPr>
          <w:rFonts w:ascii="Times New Roman" w:hAnsi="Times New Roman" w:cs="Times New Roman"/>
        </w:rPr>
        <w:t>portable instrumentation include:</w:t>
      </w:r>
    </w:p>
    <w:p w:rsidR="000E55C9" w:rsidRDefault="000E55C9" w:rsidP="001A16F6">
      <w:pPr>
        <w:spacing w:after="0"/>
        <w:jc w:val="both"/>
        <w:rPr>
          <w:rFonts w:ascii="Times New Roman" w:hAnsi="Times New Roman" w:cs="Times New Roman"/>
        </w:rPr>
      </w:pPr>
    </w:p>
    <w:p w:rsidR="000E55C9" w:rsidRDefault="000E55C9" w:rsidP="000E55C9">
      <w:pPr>
        <w:pStyle w:val="ListParagraph"/>
        <w:numPr>
          <w:ilvl w:val="0"/>
          <w:numId w:val="24"/>
        </w:numPr>
        <w:spacing w:after="0"/>
        <w:jc w:val="both"/>
        <w:rPr>
          <w:rFonts w:ascii="Times New Roman" w:hAnsi="Times New Roman" w:cs="Times New Roman"/>
        </w:rPr>
      </w:pPr>
      <w:r>
        <w:rPr>
          <w:rFonts w:ascii="Times New Roman" w:hAnsi="Times New Roman" w:cs="Times New Roman"/>
        </w:rPr>
        <w:t>High initial purchase cost</w:t>
      </w:r>
    </w:p>
    <w:p w:rsidR="000E55C9" w:rsidRDefault="000E55C9" w:rsidP="000E55C9">
      <w:pPr>
        <w:pStyle w:val="ListParagraph"/>
        <w:numPr>
          <w:ilvl w:val="0"/>
          <w:numId w:val="24"/>
        </w:numPr>
        <w:spacing w:after="0"/>
        <w:jc w:val="both"/>
        <w:rPr>
          <w:rFonts w:ascii="Times New Roman" w:hAnsi="Times New Roman" w:cs="Times New Roman"/>
        </w:rPr>
      </w:pPr>
      <w:r>
        <w:rPr>
          <w:rFonts w:ascii="Times New Roman" w:hAnsi="Times New Roman" w:cs="Times New Roman"/>
        </w:rPr>
        <w:t>Requirement for ongoing calibration and maintenance</w:t>
      </w:r>
    </w:p>
    <w:p w:rsidR="000E55C9" w:rsidRDefault="000E55C9" w:rsidP="000E55C9">
      <w:pPr>
        <w:pStyle w:val="ListParagraph"/>
        <w:numPr>
          <w:ilvl w:val="0"/>
          <w:numId w:val="24"/>
        </w:numPr>
        <w:spacing w:after="0"/>
        <w:jc w:val="both"/>
        <w:rPr>
          <w:rFonts w:ascii="Times New Roman" w:hAnsi="Times New Roman" w:cs="Times New Roman"/>
        </w:rPr>
      </w:pPr>
      <w:r>
        <w:rPr>
          <w:rFonts w:ascii="Times New Roman" w:hAnsi="Times New Roman" w:cs="Times New Roman"/>
        </w:rPr>
        <w:t>Individual probes require periodic replacement</w:t>
      </w:r>
    </w:p>
    <w:p w:rsidR="000E55C9" w:rsidRDefault="000E55C9" w:rsidP="000E55C9">
      <w:pPr>
        <w:pStyle w:val="ListParagraph"/>
        <w:numPr>
          <w:ilvl w:val="0"/>
          <w:numId w:val="24"/>
        </w:numPr>
        <w:spacing w:after="0"/>
        <w:jc w:val="both"/>
        <w:rPr>
          <w:rFonts w:ascii="Times New Roman" w:hAnsi="Times New Roman" w:cs="Times New Roman"/>
        </w:rPr>
      </w:pPr>
      <w:r>
        <w:rPr>
          <w:rFonts w:ascii="Times New Roman" w:hAnsi="Times New Roman" w:cs="Times New Roman"/>
        </w:rPr>
        <w:t>Specific storage requirements to maintain calibration</w:t>
      </w:r>
    </w:p>
    <w:p w:rsidR="000E55C9" w:rsidRDefault="000E55C9" w:rsidP="000E55C9">
      <w:pPr>
        <w:pStyle w:val="ListParagraph"/>
        <w:numPr>
          <w:ilvl w:val="0"/>
          <w:numId w:val="24"/>
        </w:numPr>
        <w:spacing w:after="0"/>
        <w:jc w:val="both"/>
        <w:rPr>
          <w:rFonts w:ascii="Times New Roman" w:hAnsi="Times New Roman" w:cs="Times New Roman"/>
        </w:rPr>
      </w:pPr>
      <w:r>
        <w:rPr>
          <w:rFonts w:ascii="Times New Roman" w:hAnsi="Times New Roman" w:cs="Times New Roman"/>
        </w:rPr>
        <w:t xml:space="preserve">Trained staff are required in order to effectively utilize meters </w:t>
      </w:r>
    </w:p>
    <w:p w:rsidR="000E55C9" w:rsidRDefault="000E55C9" w:rsidP="000E55C9">
      <w:pPr>
        <w:spacing w:after="0"/>
        <w:ind w:left="360"/>
        <w:jc w:val="both"/>
        <w:rPr>
          <w:rFonts w:ascii="Times New Roman" w:hAnsi="Times New Roman" w:cs="Times New Roman"/>
        </w:rPr>
      </w:pPr>
    </w:p>
    <w:p w:rsidR="00B81F70" w:rsidRDefault="00D52771" w:rsidP="00746F72">
      <w:pPr>
        <w:pStyle w:val="ProposalSubHeading"/>
      </w:pPr>
      <w:r>
        <w:t>Related Standard Oper</w:t>
      </w:r>
      <w:r w:rsidR="008A62A3">
        <w:t>ating Procedures</w:t>
      </w:r>
    </w:p>
    <w:p w:rsidR="00B81F70" w:rsidRDefault="00B81F70">
      <w:pPr>
        <w:spacing w:after="0"/>
        <w:jc w:val="both"/>
        <w:rPr>
          <w:rFonts w:ascii="Times New Roman" w:hAnsi="Times New Roman" w:cs="Times New Roman"/>
          <w:i/>
        </w:rPr>
      </w:pPr>
    </w:p>
    <w:p w:rsidR="00B81F70" w:rsidRDefault="008A62A3">
      <w:pPr>
        <w:pStyle w:val="ListParagraph"/>
        <w:numPr>
          <w:ilvl w:val="0"/>
          <w:numId w:val="20"/>
        </w:numPr>
        <w:spacing w:after="0"/>
        <w:jc w:val="both"/>
        <w:rPr>
          <w:rFonts w:ascii="Times New Roman" w:hAnsi="Times New Roman" w:cs="Times New Roman"/>
        </w:rPr>
      </w:pPr>
      <w:r>
        <w:rPr>
          <w:rFonts w:ascii="Times New Roman" w:hAnsi="Times New Roman" w:cs="Times New Roman"/>
        </w:rPr>
        <w:t>SOP 1, Dry Weather Outfall Inspection</w:t>
      </w:r>
    </w:p>
    <w:p w:rsidR="001A16F6" w:rsidRDefault="001A16F6" w:rsidP="001A16F6">
      <w:pPr>
        <w:pStyle w:val="ListParagraph"/>
        <w:numPr>
          <w:ilvl w:val="0"/>
          <w:numId w:val="20"/>
        </w:numPr>
        <w:spacing w:after="0"/>
        <w:jc w:val="both"/>
        <w:rPr>
          <w:rFonts w:ascii="Times New Roman" w:hAnsi="Times New Roman" w:cs="Times New Roman"/>
        </w:rPr>
      </w:pPr>
      <w:r>
        <w:rPr>
          <w:rFonts w:ascii="Times New Roman" w:hAnsi="Times New Roman" w:cs="Times New Roman"/>
        </w:rPr>
        <w:t>SOP 2, Wet Weather Outfall Inspection</w:t>
      </w:r>
    </w:p>
    <w:p w:rsidR="001A16F6" w:rsidRDefault="001A16F6">
      <w:pPr>
        <w:pStyle w:val="ListParagraph"/>
        <w:numPr>
          <w:ilvl w:val="0"/>
          <w:numId w:val="20"/>
        </w:numPr>
        <w:spacing w:after="0"/>
        <w:jc w:val="both"/>
        <w:rPr>
          <w:rFonts w:ascii="Times New Roman" w:hAnsi="Times New Roman" w:cs="Times New Roman"/>
        </w:rPr>
      </w:pPr>
      <w:r>
        <w:rPr>
          <w:rFonts w:ascii="Times New Roman" w:hAnsi="Times New Roman" w:cs="Times New Roman"/>
        </w:rPr>
        <w:t>SOP 3, Catch Basin Cleaning and Inspection</w:t>
      </w:r>
    </w:p>
    <w:p w:rsidR="00B81F70" w:rsidRDefault="008A62A3">
      <w:pPr>
        <w:pStyle w:val="ListParagraph"/>
        <w:numPr>
          <w:ilvl w:val="0"/>
          <w:numId w:val="20"/>
        </w:numPr>
        <w:spacing w:after="0"/>
        <w:jc w:val="both"/>
        <w:rPr>
          <w:rFonts w:ascii="Times New Roman" w:hAnsi="Times New Roman" w:cs="Times New Roman"/>
        </w:rPr>
      </w:pPr>
      <w:r>
        <w:rPr>
          <w:rFonts w:ascii="Times New Roman" w:hAnsi="Times New Roman" w:cs="Times New Roman"/>
        </w:rPr>
        <w:t>SOP 10, Locating Illicit Discharges</w:t>
      </w:r>
    </w:p>
    <w:p w:rsidR="00302A75" w:rsidRPr="003123F8" w:rsidRDefault="00302A75" w:rsidP="003123F8">
      <w:pPr>
        <w:rPr>
          <w:rFonts w:ascii="Times New Roman" w:hAnsi="Times New Roman" w:cs="Times New Roman"/>
        </w:rPr>
      </w:pPr>
    </w:p>
    <w:p w:rsidR="009C3141" w:rsidRPr="002A30BA" w:rsidRDefault="009C3141" w:rsidP="00120CB5">
      <w:pPr>
        <w:jc w:val="both"/>
        <w:rPr>
          <w:rFonts w:ascii="Times New Roman" w:hAnsi="Times New Roman" w:cs="Times New Roman"/>
        </w:rPr>
      </w:pPr>
    </w:p>
    <w:p w:rsidR="009C3141" w:rsidRPr="002A30BA" w:rsidRDefault="009C3141" w:rsidP="00120CB5">
      <w:pPr>
        <w:jc w:val="both"/>
        <w:rPr>
          <w:rFonts w:ascii="Times New Roman" w:hAnsi="Times New Roman" w:cs="Times New Roman"/>
        </w:rPr>
      </w:pPr>
    </w:p>
    <w:sectPr w:rsidR="009C3141" w:rsidRPr="002A30BA" w:rsidSect="00FA0A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C9" w:rsidRDefault="000E55C9" w:rsidP="00C35701">
      <w:pPr>
        <w:spacing w:after="0" w:line="240" w:lineRule="auto"/>
      </w:pPr>
      <w:r>
        <w:separator/>
      </w:r>
    </w:p>
  </w:endnote>
  <w:endnote w:type="continuationSeparator" w:id="0">
    <w:p w:rsidR="000E55C9" w:rsidRDefault="000E55C9" w:rsidP="00C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C9" w:rsidRPr="00A711FB" w:rsidRDefault="000E55C9">
    <w:pPr>
      <w:jc w:val="center"/>
      <w:rPr>
        <w:rFonts w:ascii="Times New Roman" w:hAnsi="Times New Roman" w:cs="Times New Roman"/>
        <w:sz w:val="20"/>
        <w:szCs w:val="20"/>
      </w:rPr>
    </w:pPr>
    <w:r w:rsidRPr="00A711FB">
      <w:rPr>
        <w:rFonts w:ascii="Times New Roman" w:hAnsi="Times New Roman" w:cs="Times New Roman"/>
        <w:sz w:val="20"/>
        <w:szCs w:val="20"/>
      </w:rPr>
      <w:t xml:space="preserve">Page </w:t>
    </w:r>
    <w:r w:rsidR="00364F95" w:rsidRPr="00A711FB">
      <w:rPr>
        <w:rFonts w:ascii="Times New Roman" w:hAnsi="Times New Roman" w:cs="Times New Roman"/>
        <w:sz w:val="20"/>
        <w:szCs w:val="20"/>
      </w:rPr>
      <w:fldChar w:fldCharType="begin"/>
    </w:r>
    <w:r w:rsidRPr="00A711FB">
      <w:rPr>
        <w:rFonts w:ascii="Times New Roman" w:hAnsi="Times New Roman" w:cs="Times New Roman"/>
        <w:sz w:val="20"/>
        <w:szCs w:val="20"/>
      </w:rPr>
      <w:instrText xml:space="preserve"> PAGE </w:instrText>
    </w:r>
    <w:r w:rsidR="00364F95" w:rsidRPr="00A711FB">
      <w:rPr>
        <w:rFonts w:ascii="Times New Roman" w:hAnsi="Times New Roman" w:cs="Times New Roman"/>
        <w:sz w:val="20"/>
        <w:szCs w:val="20"/>
      </w:rPr>
      <w:fldChar w:fldCharType="separate"/>
    </w:r>
    <w:r w:rsidR="00FB2453">
      <w:rPr>
        <w:rFonts w:ascii="Times New Roman" w:hAnsi="Times New Roman" w:cs="Times New Roman"/>
        <w:noProof/>
        <w:sz w:val="20"/>
        <w:szCs w:val="20"/>
      </w:rPr>
      <w:t>3</w:t>
    </w:r>
    <w:r w:rsidR="00364F95" w:rsidRPr="00A711FB">
      <w:rPr>
        <w:rFonts w:ascii="Times New Roman" w:hAnsi="Times New Roman" w:cs="Times New Roman"/>
        <w:sz w:val="20"/>
        <w:szCs w:val="20"/>
      </w:rPr>
      <w:fldChar w:fldCharType="end"/>
    </w:r>
    <w:r w:rsidRPr="00A711FB">
      <w:rPr>
        <w:rFonts w:ascii="Times New Roman" w:hAnsi="Times New Roman" w:cs="Times New Roman"/>
        <w:sz w:val="20"/>
        <w:szCs w:val="20"/>
      </w:rPr>
      <w:t xml:space="preserve"> of </w:t>
    </w:r>
    <w:r w:rsidR="00364F95" w:rsidRPr="00A711FB">
      <w:rPr>
        <w:rFonts w:ascii="Times New Roman" w:hAnsi="Times New Roman" w:cs="Times New Roman"/>
        <w:sz w:val="20"/>
        <w:szCs w:val="20"/>
      </w:rPr>
      <w:fldChar w:fldCharType="begin"/>
    </w:r>
    <w:r w:rsidRPr="00A711FB">
      <w:rPr>
        <w:rFonts w:ascii="Times New Roman" w:hAnsi="Times New Roman" w:cs="Times New Roman"/>
        <w:sz w:val="20"/>
        <w:szCs w:val="20"/>
      </w:rPr>
      <w:instrText xml:space="preserve"> NUMPAGES  </w:instrText>
    </w:r>
    <w:r w:rsidR="00364F95" w:rsidRPr="00A711FB">
      <w:rPr>
        <w:rFonts w:ascii="Times New Roman" w:hAnsi="Times New Roman" w:cs="Times New Roman"/>
        <w:sz w:val="20"/>
        <w:szCs w:val="20"/>
      </w:rPr>
      <w:fldChar w:fldCharType="separate"/>
    </w:r>
    <w:r w:rsidR="00FB2453">
      <w:rPr>
        <w:rFonts w:ascii="Times New Roman" w:hAnsi="Times New Roman" w:cs="Times New Roman"/>
        <w:noProof/>
        <w:sz w:val="20"/>
        <w:szCs w:val="20"/>
      </w:rPr>
      <w:t>4</w:t>
    </w:r>
    <w:r w:rsidR="00364F95" w:rsidRPr="00A711FB">
      <w:rPr>
        <w:rFonts w:ascii="Times New Roman" w:hAnsi="Times New Roman" w:cs="Times New Roman"/>
        <w:sz w:val="20"/>
        <w:szCs w:val="20"/>
      </w:rPr>
      <w:fldChar w:fldCharType="end"/>
    </w:r>
    <w:r w:rsidR="00746F72" w:rsidRPr="00A711FB">
      <w:rPr>
        <w:rFonts w:ascii="Times New Roman" w:hAnsi="Times New Roman" w:cs="Times New Roman"/>
        <w:noProof/>
        <w:sz w:val="20"/>
        <w:szCs w:val="20"/>
      </w:rPr>
      <w:drawing>
        <wp:anchor distT="0" distB="0" distL="114300" distR="114300" simplePos="0" relativeHeight="251657216" behindDoc="0" locked="0" layoutInCell="1" allowOverlap="1" wp14:anchorId="6AA4800C" wp14:editId="43D12E97">
          <wp:simplePos x="0" y="0"/>
          <wp:positionH relativeFrom="column">
            <wp:posOffset>5057775</wp:posOffset>
          </wp:positionH>
          <wp:positionV relativeFrom="paragraph">
            <wp:posOffset>-379095</wp:posOffset>
          </wp:positionV>
          <wp:extent cx="1114425" cy="838200"/>
          <wp:effectExtent l="19050" t="0" r="9525" b="0"/>
          <wp:wrapNone/>
          <wp:docPr id="7"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tretch>
                    <a:fillRect/>
                  </a:stretch>
                </pic:blipFill>
                <pic:spPr>
                  <a:xfrm>
                    <a:off x="0" y="0"/>
                    <a:ext cx="1114425" cy="838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C9" w:rsidRDefault="000E55C9" w:rsidP="00C35701">
      <w:pPr>
        <w:spacing w:after="0" w:line="240" w:lineRule="auto"/>
      </w:pPr>
      <w:r>
        <w:separator/>
      </w:r>
    </w:p>
  </w:footnote>
  <w:footnote w:type="continuationSeparator" w:id="0">
    <w:p w:rsidR="000E55C9" w:rsidRDefault="000E55C9" w:rsidP="00C35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C9" w:rsidRPr="00C35701" w:rsidRDefault="000E55C9" w:rsidP="00A711FB">
    <w:pPr>
      <w:pStyle w:val="Header"/>
      <w:tabs>
        <w:tab w:val="clear" w:pos="4680"/>
        <w:tab w:val="center" w:pos="4500"/>
      </w:tabs>
      <w:rPr>
        <w:i/>
      </w:rPr>
    </w:pPr>
    <w:r>
      <w:rPr>
        <w:i/>
      </w:rPr>
      <w:t xml:space="preserve">Standard Operating Procedures </w:t>
    </w:r>
    <w:r>
      <w:rPr>
        <w:i/>
      </w:rPr>
      <w:tab/>
    </w:r>
    <w:r>
      <w:rPr>
        <w:i/>
      </w:rPr>
      <w:tab/>
    </w:r>
    <w:r w:rsidR="00A711FB">
      <w:rPr>
        <w:i/>
      </w:rPr>
      <w:t xml:space="preserve"> Central Massachusetts Regional Stormwater Coalition</w:t>
    </w:r>
  </w:p>
  <w:p w:rsidR="000E55C9" w:rsidRDefault="000E55C9">
    <w:pPr>
      <w:pStyle w:val="Header"/>
      <w:rPr>
        <w:i/>
      </w:rPr>
    </w:pPr>
    <w:r w:rsidRPr="00C35701">
      <w:rPr>
        <w:i/>
      </w:rPr>
      <w:tab/>
    </w:r>
    <w:r w:rsidRPr="00C35701">
      <w:rPr>
        <w:i/>
      </w:rPr>
      <w:tab/>
    </w:r>
    <w:r>
      <w:rPr>
        <w:i/>
      </w:rPr>
      <w:t>SOP 13: Water Quality Screening In the Field</w:t>
    </w:r>
  </w:p>
  <w:p w:rsidR="000E55C9" w:rsidRPr="00C35701" w:rsidRDefault="000E55C9">
    <w:pPr>
      <w:pStyle w:val="Header"/>
      <w:rPr>
        <w:i/>
      </w:rPr>
    </w:pP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52F9"/>
    <w:multiLevelType w:val="hybridMultilevel"/>
    <w:tmpl w:val="C1E8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D3CB1"/>
    <w:multiLevelType w:val="hybridMultilevel"/>
    <w:tmpl w:val="322C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C90"/>
    <w:multiLevelType w:val="hybridMultilevel"/>
    <w:tmpl w:val="0526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61BB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46FD2"/>
    <w:multiLevelType w:val="singleLevel"/>
    <w:tmpl w:val="FB048040"/>
    <w:lvl w:ilvl="0">
      <w:start w:val="1"/>
      <w:numFmt w:val="bullet"/>
      <w:lvlText w:val=""/>
      <w:lvlJc w:val="left"/>
      <w:pPr>
        <w:tabs>
          <w:tab w:val="num" w:pos="360"/>
        </w:tabs>
        <w:ind w:left="360" w:hanging="360"/>
      </w:pPr>
      <w:rPr>
        <w:rFonts w:ascii="Symbol" w:hAnsi="Symbol" w:hint="default"/>
      </w:rPr>
    </w:lvl>
  </w:abstractNum>
  <w:abstractNum w:abstractNumId="5">
    <w:nsid w:val="3DB87F58"/>
    <w:multiLevelType w:val="hybridMultilevel"/>
    <w:tmpl w:val="4BE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857CD"/>
    <w:multiLevelType w:val="hybridMultilevel"/>
    <w:tmpl w:val="4BA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F0A73"/>
    <w:multiLevelType w:val="hybridMultilevel"/>
    <w:tmpl w:val="0B60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E288E"/>
    <w:multiLevelType w:val="hybridMultilevel"/>
    <w:tmpl w:val="2844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21C07"/>
    <w:multiLevelType w:val="hybridMultilevel"/>
    <w:tmpl w:val="BC66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41D11"/>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57B60"/>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967CF"/>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176BC"/>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8237B"/>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D5F47"/>
    <w:multiLevelType w:val="hybridMultilevel"/>
    <w:tmpl w:val="44A6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849A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42AE9"/>
    <w:multiLevelType w:val="hybridMultilevel"/>
    <w:tmpl w:val="CC3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F3385"/>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65F43"/>
    <w:multiLevelType w:val="hybridMultilevel"/>
    <w:tmpl w:val="AE2C7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1564315"/>
    <w:multiLevelType w:val="hybridMultilevel"/>
    <w:tmpl w:val="25CA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64985"/>
    <w:multiLevelType w:val="hybridMultilevel"/>
    <w:tmpl w:val="4C06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B0172"/>
    <w:multiLevelType w:val="hybridMultilevel"/>
    <w:tmpl w:val="5B92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B313C3"/>
    <w:multiLevelType w:val="multilevel"/>
    <w:tmpl w:val="A2C8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3"/>
  </w:num>
  <w:num w:numId="4">
    <w:abstractNumId w:val="23"/>
  </w:num>
  <w:num w:numId="5">
    <w:abstractNumId w:val="4"/>
  </w:num>
  <w:num w:numId="6">
    <w:abstractNumId w:val="16"/>
  </w:num>
  <w:num w:numId="7">
    <w:abstractNumId w:val="22"/>
  </w:num>
  <w:num w:numId="8">
    <w:abstractNumId w:val="9"/>
  </w:num>
  <w:num w:numId="9">
    <w:abstractNumId w:val="1"/>
  </w:num>
  <w:num w:numId="10">
    <w:abstractNumId w:val="20"/>
  </w:num>
  <w:num w:numId="11">
    <w:abstractNumId w:val="0"/>
  </w:num>
  <w:num w:numId="12">
    <w:abstractNumId w:val="14"/>
  </w:num>
  <w:num w:numId="13">
    <w:abstractNumId w:val="18"/>
  </w:num>
  <w:num w:numId="14">
    <w:abstractNumId w:val="11"/>
  </w:num>
  <w:num w:numId="15">
    <w:abstractNumId w:val="12"/>
  </w:num>
  <w:num w:numId="16">
    <w:abstractNumId w:val="10"/>
  </w:num>
  <w:num w:numId="17">
    <w:abstractNumId w:val="6"/>
  </w:num>
  <w:num w:numId="18">
    <w:abstractNumId w:val="5"/>
  </w:num>
  <w:num w:numId="19">
    <w:abstractNumId w:val="15"/>
  </w:num>
  <w:num w:numId="20">
    <w:abstractNumId w:val="8"/>
  </w:num>
  <w:num w:numId="21">
    <w:abstractNumId w:val="17"/>
  </w:num>
  <w:num w:numId="22">
    <w:abstractNumId w:val="21"/>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A30BA"/>
    <w:rsid w:val="00070E20"/>
    <w:rsid w:val="000B2E98"/>
    <w:rsid w:val="000C772F"/>
    <w:rsid w:val="000E55C9"/>
    <w:rsid w:val="00102497"/>
    <w:rsid w:val="0011650E"/>
    <w:rsid w:val="00120CB5"/>
    <w:rsid w:val="001300A1"/>
    <w:rsid w:val="00166897"/>
    <w:rsid w:val="00167C37"/>
    <w:rsid w:val="001A16F6"/>
    <w:rsid w:val="001A3120"/>
    <w:rsid w:val="001F68F2"/>
    <w:rsid w:val="0021746D"/>
    <w:rsid w:val="00223852"/>
    <w:rsid w:val="002561FC"/>
    <w:rsid w:val="002604FF"/>
    <w:rsid w:val="002A30BA"/>
    <w:rsid w:val="002D50DD"/>
    <w:rsid w:val="002E1574"/>
    <w:rsid w:val="002F5160"/>
    <w:rsid w:val="00302A75"/>
    <w:rsid w:val="003123F8"/>
    <w:rsid w:val="00327A92"/>
    <w:rsid w:val="00330786"/>
    <w:rsid w:val="003356EB"/>
    <w:rsid w:val="003367D8"/>
    <w:rsid w:val="00364F95"/>
    <w:rsid w:val="0037205C"/>
    <w:rsid w:val="003B3367"/>
    <w:rsid w:val="003E0CA9"/>
    <w:rsid w:val="003E1B56"/>
    <w:rsid w:val="003E2BE0"/>
    <w:rsid w:val="00427FF0"/>
    <w:rsid w:val="00445CED"/>
    <w:rsid w:val="004569C5"/>
    <w:rsid w:val="00457693"/>
    <w:rsid w:val="00462F9D"/>
    <w:rsid w:val="00476D51"/>
    <w:rsid w:val="004E1E54"/>
    <w:rsid w:val="004E5B95"/>
    <w:rsid w:val="00532B64"/>
    <w:rsid w:val="005A183D"/>
    <w:rsid w:val="005A3C19"/>
    <w:rsid w:val="005E4798"/>
    <w:rsid w:val="006504B2"/>
    <w:rsid w:val="00651A3D"/>
    <w:rsid w:val="006939A0"/>
    <w:rsid w:val="006B0353"/>
    <w:rsid w:val="006D5B5D"/>
    <w:rsid w:val="006F7599"/>
    <w:rsid w:val="00746F72"/>
    <w:rsid w:val="007636AB"/>
    <w:rsid w:val="00776C4A"/>
    <w:rsid w:val="007A215C"/>
    <w:rsid w:val="007A56E6"/>
    <w:rsid w:val="007A5AB7"/>
    <w:rsid w:val="007F5C66"/>
    <w:rsid w:val="008469AD"/>
    <w:rsid w:val="008731A0"/>
    <w:rsid w:val="00873F6F"/>
    <w:rsid w:val="008A62A3"/>
    <w:rsid w:val="008D674F"/>
    <w:rsid w:val="008F1B02"/>
    <w:rsid w:val="008F7908"/>
    <w:rsid w:val="0090076B"/>
    <w:rsid w:val="00914D89"/>
    <w:rsid w:val="009312AE"/>
    <w:rsid w:val="00943C65"/>
    <w:rsid w:val="0097625D"/>
    <w:rsid w:val="00985770"/>
    <w:rsid w:val="00996E33"/>
    <w:rsid w:val="009C3141"/>
    <w:rsid w:val="009E1416"/>
    <w:rsid w:val="009F09F0"/>
    <w:rsid w:val="00A44038"/>
    <w:rsid w:val="00A711FB"/>
    <w:rsid w:val="00AD4AA3"/>
    <w:rsid w:val="00B20C71"/>
    <w:rsid w:val="00B402D5"/>
    <w:rsid w:val="00B62FA3"/>
    <w:rsid w:val="00B81F70"/>
    <w:rsid w:val="00B82DDF"/>
    <w:rsid w:val="00BB0692"/>
    <w:rsid w:val="00BD0F36"/>
    <w:rsid w:val="00BF7945"/>
    <w:rsid w:val="00C0305D"/>
    <w:rsid w:val="00C23C13"/>
    <w:rsid w:val="00C3066D"/>
    <w:rsid w:val="00C35701"/>
    <w:rsid w:val="00C5569C"/>
    <w:rsid w:val="00C56839"/>
    <w:rsid w:val="00C72D79"/>
    <w:rsid w:val="00C80CCF"/>
    <w:rsid w:val="00CA5FB5"/>
    <w:rsid w:val="00CB36CB"/>
    <w:rsid w:val="00CB6D11"/>
    <w:rsid w:val="00CC3E32"/>
    <w:rsid w:val="00CC7955"/>
    <w:rsid w:val="00CD7B98"/>
    <w:rsid w:val="00CE1A81"/>
    <w:rsid w:val="00CE73F7"/>
    <w:rsid w:val="00CF5C79"/>
    <w:rsid w:val="00D06A8C"/>
    <w:rsid w:val="00D52771"/>
    <w:rsid w:val="00D55320"/>
    <w:rsid w:val="00D63FE2"/>
    <w:rsid w:val="00D868F6"/>
    <w:rsid w:val="00D95DD0"/>
    <w:rsid w:val="00DC0E2D"/>
    <w:rsid w:val="00DD265A"/>
    <w:rsid w:val="00DE3BBB"/>
    <w:rsid w:val="00DE4D27"/>
    <w:rsid w:val="00E06F5F"/>
    <w:rsid w:val="00E664C3"/>
    <w:rsid w:val="00E97468"/>
    <w:rsid w:val="00EB4E96"/>
    <w:rsid w:val="00EF6633"/>
    <w:rsid w:val="00F3135D"/>
    <w:rsid w:val="00F54AAE"/>
    <w:rsid w:val="00F87C0E"/>
    <w:rsid w:val="00F9010D"/>
    <w:rsid w:val="00FA0AEE"/>
    <w:rsid w:val="00FA14B2"/>
    <w:rsid w:val="00FA3C9C"/>
    <w:rsid w:val="00FB1195"/>
    <w:rsid w:val="00FB2453"/>
    <w:rsid w:val="00FD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BA"/>
    <w:pPr>
      <w:ind w:left="720"/>
      <w:contextualSpacing/>
    </w:pPr>
  </w:style>
  <w:style w:type="paragraph" w:customStyle="1" w:styleId="HangingBullet1">
    <w:name w:val="Hanging  Bullet 1"/>
    <w:basedOn w:val="Normal"/>
    <w:rsid w:val="00CE1A81"/>
    <w:pPr>
      <w:keepLines/>
      <w:tabs>
        <w:tab w:val="num" w:pos="720"/>
      </w:tabs>
      <w:spacing w:before="160" w:after="0" w:line="240" w:lineRule="auto"/>
      <w:ind w:left="720" w:right="720" w:hanging="360"/>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35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701"/>
  </w:style>
  <w:style w:type="paragraph" w:styleId="Footer">
    <w:name w:val="footer"/>
    <w:basedOn w:val="Normal"/>
    <w:link w:val="FooterChar"/>
    <w:uiPriority w:val="99"/>
    <w:unhideWhenUsed/>
    <w:rsid w:val="00C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01"/>
  </w:style>
  <w:style w:type="paragraph" w:styleId="BalloonText">
    <w:name w:val="Balloon Text"/>
    <w:basedOn w:val="Normal"/>
    <w:link w:val="BalloonTextChar"/>
    <w:uiPriority w:val="99"/>
    <w:semiHidden/>
    <w:unhideWhenUsed/>
    <w:rsid w:val="00C3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1"/>
    <w:rPr>
      <w:rFonts w:ascii="Tahoma" w:hAnsi="Tahoma" w:cs="Tahoma"/>
      <w:sz w:val="16"/>
      <w:szCs w:val="16"/>
    </w:rPr>
  </w:style>
  <w:style w:type="table" w:styleId="TableGrid">
    <w:name w:val="Table Grid"/>
    <w:basedOn w:val="TableNormal"/>
    <w:uiPriority w:val="59"/>
    <w:rsid w:val="0084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469A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69AD"/>
    <w:rPr>
      <w:rFonts w:ascii="Times New Roman" w:eastAsia="Times New Roman" w:hAnsi="Times New Roman" w:cs="Times New Roman"/>
      <w:sz w:val="24"/>
      <w:szCs w:val="20"/>
    </w:rPr>
  </w:style>
  <w:style w:type="paragraph" w:customStyle="1" w:styleId="Body">
    <w:name w:val="Body"/>
    <w:basedOn w:val="Normal"/>
    <w:link w:val="BodyChar"/>
    <w:rsid w:val="00330786"/>
    <w:pPr>
      <w:spacing w:after="0" w:line="240" w:lineRule="auto"/>
    </w:pPr>
    <w:rPr>
      <w:rFonts w:ascii="Tahoma" w:eastAsia="Batang" w:hAnsi="Tahoma" w:cs="Tahoma"/>
      <w:sz w:val="18"/>
      <w:szCs w:val="20"/>
      <w:lang w:eastAsia="ko-KR"/>
    </w:rPr>
  </w:style>
  <w:style w:type="character" w:customStyle="1" w:styleId="BodyChar">
    <w:name w:val="Body Char"/>
    <w:basedOn w:val="DefaultParagraphFont"/>
    <w:link w:val="Body"/>
    <w:rsid w:val="00330786"/>
    <w:rPr>
      <w:rFonts w:ascii="Tahoma" w:eastAsia="Batang" w:hAnsi="Tahoma" w:cs="Tahoma"/>
      <w:sz w:val="18"/>
      <w:szCs w:val="20"/>
      <w:lang w:eastAsia="ko-KR"/>
    </w:rPr>
  </w:style>
  <w:style w:type="paragraph" w:customStyle="1" w:styleId="ProposalHeading">
    <w:name w:val="Proposal Heading"/>
    <w:basedOn w:val="Normal"/>
    <w:link w:val="ProposalHeadingChar"/>
    <w:qFormat/>
    <w:rsid w:val="00746F72"/>
    <w:pPr>
      <w:spacing w:after="0"/>
    </w:pPr>
    <w:rPr>
      <w:rFonts w:ascii="Times New Roman" w:hAnsi="Times New Roman" w:cs="Times New Roman"/>
      <w:b/>
      <w:color w:val="056DA5"/>
    </w:rPr>
  </w:style>
  <w:style w:type="paragraph" w:customStyle="1" w:styleId="ProposalSubHeading">
    <w:name w:val="Proposal SubHeading"/>
    <w:basedOn w:val="Normal"/>
    <w:link w:val="ProposalSubHeadingChar"/>
    <w:qFormat/>
    <w:rsid w:val="00746F72"/>
    <w:pPr>
      <w:spacing w:after="0"/>
      <w:jc w:val="both"/>
    </w:pPr>
    <w:rPr>
      <w:rFonts w:ascii="Times New Roman" w:hAnsi="Times New Roman" w:cs="Times New Roman"/>
      <w:i/>
      <w:color w:val="056DA5"/>
    </w:rPr>
  </w:style>
  <w:style w:type="character" w:customStyle="1" w:styleId="ProposalHeadingChar">
    <w:name w:val="Proposal Heading Char"/>
    <w:basedOn w:val="DefaultParagraphFont"/>
    <w:link w:val="ProposalHeading"/>
    <w:rsid w:val="00746F72"/>
    <w:rPr>
      <w:rFonts w:ascii="Times New Roman" w:hAnsi="Times New Roman" w:cs="Times New Roman"/>
      <w:b/>
      <w:color w:val="056DA5"/>
    </w:rPr>
  </w:style>
  <w:style w:type="character" w:customStyle="1" w:styleId="ProposalSubHeadingChar">
    <w:name w:val="Proposal SubHeading Char"/>
    <w:basedOn w:val="DefaultParagraphFont"/>
    <w:link w:val="ProposalSubHeading"/>
    <w:rsid w:val="00746F72"/>
    <w:rPr>
      <w:rFonts w:ascii="Times New Roman" w:hAnsi="Times New Roman" w:cs="Times New Roman"/>
      <w:i/>
      <w:color w:val="056D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6619">
      <w:bodyDiv w:val="1"/>
      <w:marLeft w:val="0"/>
      <w:marRight w:val="0"/>
      <w:marTop w:val="0"/>
      <w:marBottom w:val="0"/>
      <w:divBdr>
        <w:top w:val="none" w:sz="0" w:space="0" w:color="auto"/>
        <w:left w:val="none" w:sz="0" w:space="0" w:color="auto"/>
        <w:bottom w:val="none" w:sz="0" w:space="0" w:color="auto"/>
        <w:right w:val="none" w:sz="0" w:space="0" w:color="auto"/>
      </w:divBdr>
    </w:div>
    <w:div w:id="1822235152">
      <w:bodyDiv w:val="1"/>
      <w:marLeft w:val="0"/>
      <w:marRight w:val="0"/>
      <w:marTop w:val="0"/>
      <w:marBottom w:val="0"/>
      <w:divBdr>
        <w:top w:val="none" w:sz="0" w:space="0" w:color="auto"/>
        <w:left w:val="none" w:sz="0" w:space="0" w:color="auto"/>
        <w:bottom w:val="none" w:sz="0" w:space="0" w:color="auto"/>
        <w:right w:val="none" w:sz="0" w:space="0" w:color="auto"/>
      </w:divBdr>
      <w:divsChild>
        <w:div w:id="193345561">
          <w:marLeft w:val="0"/>
          <w:marRight w:val="0"/>
          <w:marTop w:val="0"/>
          <w:marBottom w:val="0"/>
          <w:divBdr>
            <w:top w:val="none" w:sz="0" w:space="0" w:color="auto"/>
            <w:left w:val="none" w:sz="0" w:space="0" w:color="auto"/>
            <w:bottom w:val="none" w:sz="0" w:space="0" w:color="auto"/>
            <w:right w:val="none" w:sz="0" w:space="0" w:color="auto"/>
          </w:divBdr>
        </w:div>
        <w:div w:id="109497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6BB2-55AA-40E9-8CE0-F1702D2F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Tata &amp; Howard, Inc.</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Pottle</dc:creator>
  <cp:keywords/>
  <dc:description/>
  <cp:lastModifiedBy>Christine Ferretti</cp:lastModifiedBy>
  <cp:revision>6</cp:revision>
  <cp:lastPrinted>2012-10-10T16:21:00Z</cp:lastPrinted>
  <dcterms:created xsi:type="dcterms:W3CDTF">2012-10-09T19:36:00Z</dcterms:created>
  <dcterms:modified xsi:type="dcterms:W3CDTF">2012-10-10T16:21:00Z</dcterms:modified>
</cp:coreProperties>
</file>