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5F" w:rsidRDefault="00E43993" w:rsidP="00E43993">
      <w:pPr>
        <w:pStyle w:val="Cover1Title"/>
        <w:tabs>
          <w:tab w:val="right" w:pos="7632"/>
        </w:tabs>
        <w:jc w:val="left"/>
      </w:pPr>
      <w:bookmarkStart w:id="0" w:name="_GoBack"/>
      <w:bookmarkEnd w:id="0"/>
      <w:r>
        <w:rPr>
          <w:sz w:val="16"/>
          <w:szCs w:val="16"/>
        </w:rPr>
        <w:tab/>
      </w:r>
      <w:r w:rsidR="005F5B2D">
        <w:t>Illicit Discharge Detection</w:t>
      </w:r>
      <w:r w:rsidR="0041770C">
        <w:t xml:space="preserve"> </w:t>
      </w:r>
      <w:r w:rsidR="005F5B2D">
        <w:t>and</w:t>
      </w:r>
    </w:p>
    <w:p w:rsidR="00C577F5" w:rsidRPr="00E5172B" w:rsidRDefault="005F5B2D" w:rsidP="00CC1EB9">
      <w:pPr>
        <w:pStyle w:val="Cover1Title"/>
        <w:tabs>
          <w:tab w:val="right" w:pos="7632"/>
        </w:tabs>
        <w:rPr>
          <w:color w:val="FF0000"/>
        </w:rPr>
      </w:pPr>
      <w:r>
        <w:t>Elimination</w:t>
      </w:r>
      <w:r w:rsidR="00F01D5F">
        <w:t xml:space="preserve"> (IDDE) Plan</w:t>
      </w:r>
    </w:p>
    <w:p w:rsidR="00C577F5" w:rsidRDefault="00C577F5" w:rsidP="00C577F5">
      <w:pPr>
        <w:jc w:val="right"/>
        <w:rPr>
          <w:rFonts w:cs="Arial"/>
          <w:b/>
          <w:bCs/>
          <w:color w:val="5F5F5F"/>
          <w:sz w:val="28"/>
          <w:lang w:val="en-CA"/>
        </w:rPr>
      </w:pPr>
    </w:p>
    <w:p w:rsidR="00C577F5" w:rsidRDefault="00C577F5" w:rsidP="00C577F5">
      <w:pPr>
        <w:jc w:val="right"/>
        <w:rPr>
          <w:rFonts w:cs="Arial"/>
          <w:b/>
          <w:bCs/>
          <w:color w:val="5F5F5F"/>
          <w:sz w:val="28"/>
          <w:lang w:val="en-CA"/>
        </w:rPr>
      </w:pPr>
    </w:p>
    <w:p w:rsidR="00C577F5" w:rsidRPr="00885AF8" w:rsidRDefault="00C577F5" w:rsidP="00C577F5">
      <w:pPr>
        <w:jc w:val="right"/>
        <w:rPr>
          <w:rFonts w:cs="Arial"/>
          <w:b/>
          <w:bCs/>
          <w:color w:val="5F5F5F"/>
          <w:sz w:val="28"/>
          <w:lang w:val="en-CA"/>
        </w:rPr>
      </w:pPr>
    </w:p>
    <w:p w:rsidR="00C577F5" w:rsidRDefault="00C577F5" w:rsidP="00C577F5">
      <w:pPr>
        <w:jc w:val="right"/>
        <w:rPr>
          <w:rFonts w:cs="Arial"/>
          <w:b/>
          <w:bCs/>
          <w:sz w:val="28"/>
          <w:lang w:val="en-CA"/>
        </w:rPr>
      </w:pPr>
    </w:p>
    <w:p w:rsidR="0041770C" w:rsidRDefault="005F5B2D" w:rsidP="00365C23">
      <w:pPr>
        <w:pStyle w:val="Cover2Client"/>
      </w:pPr>
      <w:r>
        <w:t xml:space="preserve">Central Massachusetts </w:t>
      </w:r>
      <w:r w:rsidR="00A14B0E">
        <w:t>R</w:t>
      </w:r>
      <w:r>
        <w:t>egional</w:t>
      </w:r>
    </w:p>
    <w:p w:rsidR="00C577F5" w:rsidRPr="00365C23" w:rsidRDefault="005F5B2D" w:rsidP="00365C23">
      <w:pPr>
        <w:pStyle w:val="Cover2Client"/>
      </w:pPr>
      <w:r w:rsidRPr="001579E4">
        <w:t>Sto</w:t>
      </w:r>
      <w:r w:rsidR="00A14B0E" w:rsidRPr="001579E4">
        <w:t>rm</w:t>
      </w:r>
      <w:r w:rsidRPr="001579E4">
        <w:t>water</w:t>
      </w:r>
      <w:r>
        <w:t xml:space="preserve"> Coalition</w:t>
      </w:r>
    </w:p>
    <w:p w:rsidR="0041770C" w:rsidRDefault="0041770C" w:rsidP="00C17038">
      <w:pPr>
        <w:jc w:val="right"/>
        <w:rPr>
          <w:color w:val="5F5F5F"/>
          <w:sz w:val="28"/>
          <w:szCs w:val="28"/>
          <w:lang w:val="en-CA"/>
        </w:rPr>
      </w:pPr>
    </w:p>
    <w:p w:rsidR="00C577F5" w:rsidRPr="006D4B9F" w:rsidRDefault="005B6C4C" w:rsidP="00C17038">
      <w:pPr>
        <w:jc w:val="right"/>
        <w:rPr>
          <w:b/>
          <w:color w:val="5F5F5F"/>
          <w:sz w:val="28"/>
          <w:szCs w:val="28"/>
          <w:lang w:val="en-CA"/>
        </w:rPr>
      </w:pPr>
      <w:r w:rsidRPr="006D4B9F">
        <w:rPr>
          <w:b/>
          <w:color w:val="5F5F5F"/>
          <w:sz w:val="28"/>
          <w:szCs w:val="28"/>
          <w:lang w:val="en-CA"/>
        </w:rPr>
        <w:t>June</w:t>
      </w:r>
      <w:r w:rsidR="00365C23" w:rsidRPr="006D4B9F">
        <w:rPr>
          <w:b/>
          <w:color w:val="5F5F5F"/>
          <w:sz w:val="28"/>
          <w:szCs w:val="28"/>
          <w:lang w:val="en-CA"/>
        </w:rPr>
        <w:t xml:space="preserve"> </w:t>
      </w:r>
      <w:r w:rsidR="00CC6B45" w:rsidRPr="006D4B9F">
        <w:rPr>
          <w:b/>
          <w:color w:val="5F5F5F"/>
          <w:sz w:val="28"/>
          <w:szCs w:val="28"/>
          <w:lang w:val="en-CA"/>
        </w:rPr>
        <w:t>30</w:t>
      </w:r>
      <w:r w:rsidR="00365C23" w:rsidRPr="006D4B9F">
        <w:rPr>
          <w:b/>
          <w:color w:val="5F5F5F"/>
          <w:sz w:val="28"/>
          <w:szCs w:val="28"/>
          <w:lang w:val="en-CA"/>
        </w:rPr>
        <w:t xml:space="preserve">, </w:t>
      </w:r>
      <w:r w:rsidR="005F5B2D" w:rsidRPr="006D4B9F">
        <w:rPr>
          <w:b/>
          <w:color w:val="5F5F5F"/>
          <w:sz w:val="28"/>
          <w:szCs w:val="28"/>
          <w:lang w:val="en-CA"/>
        </w:rPr>
        <w:t>2016</w:t>
      </w:r>
    </w:p>
    <w:p w:rsidR="00C577F5" w:rsidRPr="00007AC6" w:rsidRDefault="00795059" w:rsidP="00007AC6">
      <w:pPr>
        <w:jc w:val="right"/>
        <w:rPr>
          <w:sz w:val="20"/>
          <w:szCs w:val="20"/>
          <w:lang w:val="en-CA"/>
        </w:rPr>
      </w:pPr>
      <w:r>
        <w:rPr>
          <w:noProof/>
          <w:sz w:val="20"/>
          <w:szCs w:val="20"/>
        </w:rPr>
        <mc:AlternateContent>
          <mc:Choice Requires="wps">
            <w:drawing>
              <wp:anchor distT="0" distB="0" distL="114300" distR="114300" simplePos="0" relativeHeight="251659264" behindDoc="0" locked="0" layoutInCell="1" allowOverlap="1" wp14:anchorId="5718EFB3" wp14:editId="72B08243">
                <wp:simplePos x="0" y="0"/>
                <wp:positionH relativeFrom="column">
                  <wp:posOffset>2522220</wp:posOffset>
                </wp:positionH>
                <wp:positionV relativeFrom="paragraph">
                  <wp:posOffset>95250</wp:posOffset>
                </wp:positionV>
                <wp:extent cx="2466975" cy="1676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466975" cy="1676400"/>
                        </a:xfrm>
                        <a:prstGeom prst="rect">
                          <a:avLst/>
                        </a:prstGeom>
                        <a:ln>
                          <a:solidFill>
                            <a:srgbClr val="006699"/>
                          </a:solidFill>
                        </a:ln>
                      </wps:spPr>
                      <wps:style>
                        <a:lnRef idx="2">
                          <a:schemeClr val="accent1"/>
                        </a:lnRef>
                        <a:fillRef idx="1">
                          <a:schemeClr val="lt1"/>
                        </a:fillRef>
                        <a:effectRef idx="0">
                          <a:schemeClr val="accent1"/>
                        </a:effectRef>
                        <a:fontRef idx="minor">
                          <a:schemeClr val="dk1"/>
                        </a:fontRef>
                      </wps:style>
                      <wps:txbx>
                        <w:txbxContent>
                          <w:p w:rsidR="003E15E6" w:rsidRPr="003E15E6" w:rsidRDefault="003E15E6" w:rsidP="003E15E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E15E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Insert Town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8EFB3" id="_x0000_t202" coordsize="21600,21600" o:spt="202" path="m,l,21600r21600,l21600,xe">
                <v:stroke joinstyle="miter"/>
                <v:path gradientshapeok="t" o:connecttype="rect"/>
              </v:shapetype>
              <v:shape id="Text Box 1" o:spid="_x0000_s1026" type="#_x0000_t202" style="position:absolute;left:0;text-align:left;margin-left:198.6pt;margin-top:7.5pt;width:194.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" fillcolor="white [3201]" strokecolor="#069" strokeweight="2pt">
                <v:textbox>
                  <w:txbxContent>
                    <w:p w:rsidR="003E15E6" w:rsidRPr="003E15E6" w:rsidRDefault="003E15E6" w:rsidP="003E15E6">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E15E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Insert Town Logo Here</w:t>
                      </w:r>
                    </w:p>
                  </w:txbxContent>
                </v:textbox>
              </v:shape>
            </w:pict>
          </mc:Fallback>
        </mc:AlternateContent>
      </w:r>
    </w:p>
    <w:p w:rsidR="00C577F5" w:rsidRDefault="00C577F5"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Pr="00007AC6"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5B6C4C" w:rsidRDefault="005B6C4C" w:rsidP="00007AC6">
      <w:pPr>
        <w:jc w:val="right"/>
        <w:rPr>
          <w:sz w:val="20"/>
          <w:szCs w:val="20"/>
          <w:lang w:val="en-CA"/>
        </w:rPr>
      </w:pPr>
    </w:p>
    <w:p w:rsidR="00FD11E1" w:rsidRDefault="00FD11E1" w:rsidP="00795059">
      <w:pPr>
        <w:rPr>
          <w:b/>
          <w:color w:val="5F5F5F"/>
          <w:lang w:val="en-CA"/>
        </w:rPr>
      </w:pPr>
    </w:p>
    <w:p w:rsidR="00FD11E1" w:rsidRDefault="00FD11E1" w:rsidP="00FD11E1">
      <w:pPr>
        <w:jc w:val="right"/>
        <w:rPr>
          <w:rFonts w:asciiTheme="minorHAnsi" w:hAnsiTheme="minorHAnsi" w:cs="Open Sans"/>
          <w:i/>
          <w:szCs w:val="22"/>
        </w:rPr>
      </w:pPr>
      <w:r w:rsidRPr="004F11BB">
        <w:rPr>
          <w:rFonts w:asciiTheme="minorHAnsi" w:hAnsiTheme="minorHAnsi" w:cs="Open Sans"/>
          <w:i/>
          <w:szCs w:val="22"/>
        </w:rPr>
        <w:t>This project has been financed with Funds from the Massachusetts Department of Environmental Protection (the Department).  The contents do not necessarily reflect the views and policies of the Department, nor does the mention of trade names or commercial products constitute endorsement or recommendation for use.</w:t>
      </w:r>
    </w:p>
    <w:p w:rsidR="00795059" w:rsidRPr="004F11BB" w:rsidRDefault="00795059" w:rsidP="00795059">
      <w:pPr>
        <w:rPr>
          <w:rFonts w:asciiTheme="minorHAnsi" w:hAnsiTheme="minorHAnsi"/>
          <w:szCs w:val="22"/>
        </w:rPr>
      </w:pPr>
    </w:p>
    <w:p w:rsidR="00015554" w:rsidRDefault="00015554">
      <w:pPr>
        <w:sectPr w:rsidR="00015554" w:rsidSect="00AC6741">
          <w:endnotePr>
            <w:numFmt w:val="decimal"/>
          </w:endnotePr>
          <w:pgSz w:w="12240" w:h="15840" w:code="1"/>
          <w:pgMar w:top="1440" w:right="1440" w:bottom="1440" w:left="2736" w:header="720" w:footer="720" w:gutter="432"/>
          <w:cols w:space="720"/>
          <w:vAlign w:val="center"/>
          <w:noEndnote/>
        </w:sectPr>
      </w:pPr>
    </w:p>
    <w:p w:rsidR="00452A4B" w:rsidRDefault="00602C7A" w:rsidP="00602C7A">
      <w:pPr>
        <w:pStyle w:val="Contents1"/>
      </w:pPr>
      <w:r w:rsidRPr="00602C7A">
        <w:lastRenderedPageBreak/>
        <w:t xml:space="preserve">Table of Contents </w:t>
      </w:r>
    </w:p>
    <w:p w:rsidR="00602C7A" w:rsidRPr="00602C7A" w:rsidRDefault="00602C7A" w:rsidP="00602C7A">
      <w:pPr>
        <w:jc w:val="right"/>
        <w:rPr>
          <w:rFonts w:ascii="Arial" w:hAnsi="Arial" w:cs="Arial"/>
          <w:b/>
          <w:color w:val="006699"/>
          <w:szCs w:val="24"/>
        </w:rPr>
      </w:pPr>
    </w:p>
    <w:p w:rsidR="00602C7A" w:rsidRDefault="00A14B0E" w:rsidP="00602C7A">
      <w:pPr>
        <w:pStyle w:val="Contents2"/>
      </w:pPr>
      <w:r>
        <w:t>I</w:t>
      </w:r>
      <w:r w:rsidR="00F01D5F">
        <w:t>llicit Discharge Detection and Elimination Plan</w:t>
      </w:r>
    </w:p>
    <w:p w:rsidR="00974A4D" w:rsidRDefault="00A14B0E" w:rsidP="00602C7A">
      <w:pPr>
        <w:pStyle w:val="Contents3"/>
      </w:pPr>
      <w:r>
        <w:t>C</w:t>
      </w:r>
      <w:r w:rsidR="00F01D5F">
        <w:t>entral Massachusetts Regional Stormwater Coalition</w:t>
      </w:r>
    </w:p>
    <w:p w:rsidR="0027440B" w:rsidRDefault="0028048B">
      <w:pPr>
        <w:pStyle w:val="TOC1"/>
        <w:rPr>
          <w:rFonts w:asciiTheme="minorHAnsi" w:eastAsiaTheme="minorEastAsia" w:hAnsiTheme="minorHAnsi" w:cstheme="minorBidi"/>
          <w:b w:val="0"/>
          <w:color w:val="auto"/>
          <w:sz w:val="22"/>
          <w:szCs w:val="22"/>
        </w:rPr>
      </w:pPr>
      <w:r>
        <w:rPr>
          <w:bCs/>
          <w:caps/>
        </w:rPr>
        <w:fldChar w:fldCharType="begin"/>
      </w:r>
      <w:r>
        <w:rPr>
          <w:bCs/>
          <w:caps/>
        </w:rPr>
        <w:instrText xml:space="preserve"> TOC \o "1-3" \h \z \u </w:instrText>
      </w:r>
      <w:r>
        <w:rPr>
          <w:bCs/>
          <w:caps/>
        </w:rPr>
        <w:fldChar w:fldCharType="separate"/>
      </w:r>
      <w:hyperlink w:anchor="_Toc461043265" w:history="1">
        <w:r w:rsidR="0027440B" w:rsidRPr="006D2841">
          <w:rPr>
            <w:rStyle w:val="Hyperlink"/>
          </w:rPr>
          <w:t>1</w:t>
        </w:r>
        <w:r w:rsidR="0027440B">
          <w:rPr>
            <w:rFonts w:asciiTheme="minorHAnsi" w:eastAsiaTheme="minorEastAsia" w:hAnsiTheme="minorHAnsi" w:cstheme="minorBidi"/>
            <w:b w:val="0"/>
            <w:color w:val="auto"/>
            <w:sz w:val="22"/>
            <w:szCs w:val="22"/>
          </w:rPr>
          <w:tab/>
        </w:r>
        <w:r w:rsidR="0027440B" w:rsidRPr="006D2841">
          <w:rPr>
            <w:rStyle w:val="Hyperlink"/>
          </w:rPr>
          <w:t>Introduction</w:t>
        </w:r>
        <w:r w:rsidR="0027440B">
          <w:rPr>
            <w:webHidden/>
          </w:rPr>
          <w:tab/>
        </w:r>
        <w:r w:rsidR="0027440B">
          <w:rPr>
            <w:webHidden/>
          </w:rPr>
          <w:fldChar w:fldCharType="begin"/>
        </w:r>
        <w:r w:rsidR="0027440B">
          <w:rPr>
            <w:webHidden/>
          </w:rPr>
          <w:instrText xml:space="preserve"> PAGEREF _Toc461043265 \h </w:instrText>
        </w:r>
        <w:r w:rsidR="0027440B">
          <w:rPr>
            <w:webHidden/>
          </w:rPr>
        </w:r>
        <w:r w:rsidR="0027440B">
          <w:rPr>
            <w:webHidden/>
          </w:rPr>
          <w:fldChar w:fldCharType="separate"/>
        </w:r>
        <w:r w:rsidR="0027440B">
          <w:rPr>
            <w:webHidden/>
          </w:rPr>
          <w:t>3</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66" w:history="1">
        <w:r w:rsidR="0027440B" w:rsidRPr="006D2841">
          <w:rPr>
            <w:rStyle w:val="Hyperlink"/>
          </w:rPr>
          <w:t>1.1</w:t>
        </w:r>
        <w:r w:rsidR="0027440B">
          <w:rPr>
            <w:rFonts w:asciiTheme="minorHAnsi" w:eastAsiaTheme="minorEastAsia" w:hAnsiTheme="minorHAnsi" w:cstheme="minorBidi"/>
            <w:b w:val="0"/>
            <w:szCs w:val="22"/>
          </w:rPr>
          <w:tab/>
        </w:r>
        <w:r w:rsidR="0027440B" w:rsidRPr="006D2841">
          <w:rPr>
            <w:rStyle w:val="Hyperlink"/>
          </w:rPr>
          <w:t>MS4 Program</w:t>
        </w:r>
        <w:r w:rsidR="0027440B">
          <w:rPr>
            <w:webHidden/>
          </w:rPr>
          <w:tab/>
        </w:r>
        <w:r w:rsidR="0027440B">
          <w:rPr>
            <w:webHidden/>
          </w:rPr>
          <w:fldChar w:fldCharType="begin"/>
        </w:r>
        <w:r w:rsidR="0027440B">
          <w:rPr>
            <w:webHidden/>
          </w:rPr>
          <w:instrText xml:space="preserve"> PAGEREF _Toc461043266 \h </w:instrText>
        </w:r>
        <w:r w:rsidR="0027440B">
          <w:rPr>
            <w:webHidden/>
          </w:rPr>
        </w:r>
        <w:r w:rsidR="0027440B">
          <w:rPr>
            <w:webHidden/>
          </w:rPr>
          <w:fldChar w:fldCharType="separate"/>
        </w:r>
        <w:r w:rsidR="0027440B">
          <w:rPr>
            <w:webHidden/>
          </w:rPr>
          <w:t>3</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67" w:history="1">
        <w:r w:rsidR="0027440B" w:rsidRPr="006D2841">
          <w:rPr>
            <w:rStyle w:val="Hyperlink"/>
          </w:rPr>
          <w:t>1.2</w:t>
        </w:r>
        <w:r w:rsidR="0027440B">
          <w:rPr>
            <w:rFonts w:asciiTheme="minorHAnsi" w:eastAsiaTheme="minorEastAsia" w:hAnsiTheme="minorHAnsi" w:cstheme="minorBidi"/>
            <w:b w:val="0"/>
            <w:szCs w:val="22"/>
          </w:rPr>
          <w:tab/>
        </w:r>
        <w:r w:rsidR="0027440B" w:rsidRPr="006D2841">
          <w:rPr>
            <w:rStyle w:val="Hyperlink"/>
          </w:rPr>
          <w:t>Illicit Discharges</w:t>
        </w:r>
        <w:r w:rsidR="0027440B">
          <w:rPr>
            <w:webHidden/>
          </w:rPr>
          <w:tab/>
        </w:r>
        <w:r w:rsidR="0027440B">
          <w:rPr>
            <w:webHidden/>
          </w:rPr>
          <w:fldChar w:fldCharType="begin"/>
        </w:r>
        <w:r w:rsidR="0027440B">
          <w:rPr>
            <w:webHidden/>
          </w:rPr>
          <w:instrText xml:space="preserve"> PAGEREF _Toc461043267 \h </w:instrText>
        </w:r>
        <w:r w:rsidR="0027440B">
          <w:rPr>
            <w:webHidden/>
          </w:rPr>
        </w:r>
        <w:r w:rsidR="0027440B">
          <w:rPr>
            <w:webHidden/>
          </w:rPr>
          <w:fldChar w:fldCharType="separate"/>
        </w:r>
        <w:r w:rsidR="0027440B">
          <w:rPr>
            <w:webHidden/>
          </w:rPr>
          <w:t>3</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68" w:history="1">
        <w:r w:rsidR="0027440B" w:rsidRPr="006D2841">
          <w:rPr>
            <w:rStyle w:val="Hyperlink"/>
          </w:rPr>
          <w:t>1.3</w:t>
        </w:r>
        <w:r w:rsidR="0027440B">
          <w:rPr>
            <w:rFonts w:asciiTheme="minorHAnsi" w:eastAsiaTheme="minorEastAsia" w:hAnsiTheme="minorHAnsi" w:cstheme="minorBidi"/>
            <w:b w:val="0"/>
            <w:szCs w:val="22"/>
          </w:rPr>
          <w:tab/>
        </w:r>
        <w:r w:rsidR="0027440B" w:rsidRPr="006D2841">
          <w:rPr>
            <w:rStyle w:val="Hyperlink"/>
          </w:rPr>
          <w:t>Allowable Non-Stormwater Discharges</w:t>
        </w:r>
        <w:r w:rsidR="0027440B">
          <w:rPr>
            <w:webHidden/>
          </w:rPr>
          <w:tab/>
        </w:r>
        <w:r w:rsidR="0027440B">
          <w:rPr>
            <w:webHidden/>
          </w:rPr>
          <w:fldChar w:fldCharType="begin"/>
        </w:r>
        <w:r w:rsidR="0027440B">
          <w:rPr>
            <w:webHidden/>
          </w:rPr>
          <w:instrText xml:space="preserve"> PAGEREF _Toc461043268 \h </w:instrText>
        </w:r>
        <w:r w:rsidR="0027440B">
          <w:rPr>
            <w:webHidden/>
          </w:rPr>
        </w:r>
        <w:r w:rsidR="0027440B">
          <w:rPr>
            <w:webHidden/>
          </w:rPr>
          <w:fldChar w:fldCharType="separate"/>
        </w:r>
        <w:r w:rsidR="0027440B">
          <w:rPr>
            <w:webHidden/>
          </w:rPr>
          <w:t>4</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69" w:history="1">
        <w:r w:rsidR="0027440B" w:rsidRPr="006D2841">
          <w:rPr>
            <w:rStyle w:val="Hyperlink"/>
          </w:rPr>
          <w:t>1.4</w:t>
        </w:r>
        <w:r w:rsidR="0027440B">
          <w:rPr>
            <w:rFonts w:asciiTheme="minorHAnsi" w:eastAsiaTheme="minorEastAsia" w:hAnsiTheme="minorHAnsi" w:cstheme="minorBidi"/>
            <w:b w:val="0"/>
            <w:szCs w:val="22"/>
          </w:rPr>
          <w:tab/>
        </w:r>
        <w:r w:rsidR="0027440B" w:rsidRPr="006D2841">
          <w:rPr>
            <w:rStyle w:val="Hyperlink"/>
          </w:rPr>
          <w:t>Receiving Waters and Impairments</w:t>
        </w:r>
        <w:r w:rsidR="0027440B">
          <w:rPr>
            <w:webHidden/>
          </w:rPr>
          <w:tab/>
        </w:r>
        <w:r w:rsidR="0027440B">
          <w:rPr>
            <w:webHidden/>
          </w:rPr>
          <w:fldChar w:fldCharType="begin"/>
        </w:r>
        <w:r w:rsidR="0027440B">
          <w:rPr>
            <w:webHidden/>
          </w:rPr>
          <w:instrText xml:space="preserve"> PAGEREF _Toc461043269 \h </w:instrText>
        </w:r>
        <w:r w:rsidR="0027440B">
          <w:rPr>
            <w:webHidden/>
          </w:rPr>
        </w:r>
        <w:r w:rsidR="0027440B">
          <w:rPr>
            <w:webHidden/>
          </w:rPr>
          <w:fldChar w:fldCharType="separate"/>
        </w:r>
        <w:r w:rsidR="0027440B">
          <w:rPr>
            <w:webHidden/>
          </w:rPr>
          <w:t>4</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70" w:history="1">
        <w:r w:rsidR="0027440B" w:rsidRPr="006D2841">
          <w:rPr>
            <w:rStyle w:val="Hyperlink"/>
          </w:rPr>
          <w:t>1.5</w:t>
        </w:r>
        <w:r w:rsidR="0027440B">
          <w:rPr>
            <w:rFonts w:asciiTheme="minorHAnsi" w:eastAsiaTheme="minorEastAsia" w:hAnsiTheme="minorHAnsi" w:cstheme="minorBidi"/>
            <w:b w:val="0"/>
            <w:szCs w:val="22"/>
          </w:rPr>
          <w:tab/>
        </w:r>
        <w:r w:rsidR="0027440B" w:rsidRPr="006D2841">
          <w:rPr>
            <w:rStyle w:val="Hyperlink"/>
          </w:rPr>
          <w:t>IDDE Program Goals, Framework, and Timeline</w:t>
        </w:r>
        <w:r w:rsidR="0027440B">
          <w:rPr>
            <w:webHidden/>
          </w:rPr>
          <w:tab/>
        </w:r>
        <w:r w:rsidR="0027440B">
          <w:rPr>
            <w:webHidden/>
          </w:rPr>
          <w:fldChar w:fldCharType="begin"/>
        </w:r>
        <w:r w:rsidR="0027440B">
          <w:rPr>
            <w:webHidden/>
          </w:rPr>
          <w:instrText xml:space="preserve"> PAGEREF _Toc461043270 \h </w:instrText>
        </w:r>
        <w:r w:rsidR="0027440B">
          <w:rPr>
            <w:webHidden/>
          </w:rPr>
        </w:r>
        <w:r w:rsidR="0027440B">
          <w:rPr>
            <w:webHidden/>
          </w:rPr>
          <w:fldChar w:fldCharType="separate"/>
        </w:r>
        <w:r w:rsidR="0027440B">
          <w:rPr>
            <w:webHidden/>
          </w:rPr>
          <w:t>5</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71" w:history="1">
        <w:r w:rsidR="0027440B" w:rsidRPr="006D2841">
          <w:rPr>
            <w:rStyle w:val="Hyperlink"/>
          </w:rPr>
          <w:t>1.6</w:t>
        </w:r>
        <w:r w:rsidR="0027440B">
          <w:rPr>
            <w:rFonts w:asciiTheme="minorHAnsi" w:eastAsiaTheme="minorEastAsia" w:hAnsiTheme="minorHAnsi" w:cstheme="minorBidi"/>
            <w:b w:val="0"/>
            <w:szCs w:val="22"/>
          </w:rPr>
          <w:tab/>
        </w:r>
        <w:r w:rsidR="0027440B" w:rsidRPr="006D2841">
          <w:rPr>
            <w:rStyle w:val="Hyperlink"/>
          </w:rPr>
          <w:t>Work Completed to Date</w:t>
        </w:r>
        <w:r w:rsidR="0027440B">
          <w:rPr>
            <w:webHidden/>
          </w:rPr>
          <w:tab/>
        </w:r>
        <w:r w:rsidR="0027440B">
          <w:rPr>
            <w:webHidden/>
          </w:rPr>
          <w:fldChar w:fldCharType="begin"/>
        </w:r>
        <w:r w:rsidR="0027440B">
          <w:rPr>
            <w:webHidden/>
          </w:rPr>
          <w:instrText xml:space="preserve"> PAGEREF _Toc461043271 \h </w:instrText>
        </w:r>
        <w:r w:rsidR="0027440B">
          <w:rPr>
            <w:webHidden/>
          </w:rPr>
        </w:r>
        <w:r w:rsidR="0027440B">
          <w:rPr>
            <w:webHidden/>
          </w:rPr>
          <w:fldChar w:fldCharType="separate"/>
        </w:r>
        <w:r w:rsidR="0027440B">
          <w:rPr>
            <w:webHidden/>
          </w:rPr>
          <w:t>7</w:t>
        </w:r>
        <w:r w:rsidR="0027440B">
          <w:rPr>
            <w:webHidden/>
          </w:rPr>
          <w:fldChar w:fldCharType="end"/>
        </w:r>
      </w:hyperlink>
    </w:p>
    <w:p w:rsidR="0027440B" w:rsidRDefault="00665AC0">
      <w:pPr>
        <w:pStyle w:val="TOC1"/>
        <w:rPr>
          <w:rFonts w:asciiTheme="minorHAnsi" w:eastAsiaTheme="minorEastAsia" w:hAnsiTheme="minorHAnsi" w:cstheme="minorBidi"/>
          <w:b w:val="0"/>
          <w:color w:val="auto"/>
          <w:sz w:val="22"/>
          <w:szCs w:val="22"/>
        </w:rPr>
      </w:pPr>
      <w:hyperlink w:anchor="_Toc461043272" w:history="1">
        <w:r w:rsidR="0027440B" w:rsidRPr="006D2841">
          <w:rPr>
            <w:rStyle w:val="Hyperlink"/>
          </w:rPr>
          <w:t>2</w:t>
        </w:r>
        <w:r w:rsidR="0027440B">
          <w:rPr>
            <w:rFonts w:asciiTheme="minorHAnsi" w:eastAsiaTheme="minorEastAsia" w:hAnsiTheme="minorHAnsi" w:cstheme="minorBidi"/>
            <w:b w:val="0"/>
            <w:color w:val="auto"/>
            <w:sz w:val="22"/>
            <w:szCs w:val="22"/>
          </w:rPr>
          <w:tab/>
        </w:r>
        <w:r w:rsidR="0027440B" w:rsidRPr="006D2841">
          <w:rPr>
            <w:rStyle w:val="Hyperlink"/>
          </w:rPr>
          <w:t>Authority and Statement of IDDE Responsibilities</w:t>
        </w:r>
        <w:r w:rsidR="0027440B">
          <w:rPr>
            <w:webHidden/>
          </w:rPr>
          <w:tab/>
        </w:r>
        <w:r w:rsidR="0027440B">
          <w:rPr>
            <w:webHidden/>
          </w:rPr>
          <w:fldChar w:fldCharType="begin"/>
        </w:r>
        <w:r w:rsidR="0027440B">
          <w:rPr>
            <w:webHidden/>
          </w:rPr>
          <w:instrText xml:space="preserve"> PAGEREF _Toc461043272 \h </w:instrText>
        </w:r>
        <w:r w:rsidR="0027440B">
          <w:rPr>
            <w:webHidden/>
          </w:rPr>
        </w:r>
        <w:r w:rsidR="0027440B">
          <w:rPr>
            <w:webHidden/>
          </w:rPr>
          <w:fldChar w:fldCharType="separate"/>
        </w:r>
        <w:r w:rsidR="0027440B">
          <w:rPr>
            <w:webHidden/>
          </w:rPr>
          <w:t>8</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73" w:history="1">
        <w:r w:rsidR="0027440B" w:rsidRPr="006D2841">
          <w:rPr>
            <w:rStyle w:val="Hyperlink"/>
          </w:rPr>
          <w:t>2.1</w:t>
        </w:r>
        <w:r w:rsidR="0027440B">
          <w:rPr>
            <w:rFonts w:asciiTheme="minorHAnsi" w:eastAsiaTheme="minorEastAsia" w:hAnsiTheme="minorHAnsi" w:cstheme="minorBidi"/>
            <w:b w:val="0"/>
            <w:szCs w:val="22"/>
          </w:rPr>
          <w:tab/>
        </w:r>
        <w:r w:rsidR="0027440B" w:rsidRPr="006D2841">
          <w:rPr>
            <w:rStyle w:val="Hyperlink"/>
          </w:rPr>
          <w:t>Legal Authority</w:t>
        </w:r>
        <w:r w:rsidR="0027440B">
          <w:rPr>
            <w:webHidden/>
          </w:rPr>
          <w:tab/>
        </w:r>
        <w:r w:rsidR="0027440B">
          <w:rPr>
            <w:webHidden/>
          </w:rPr>
          <w:fldChar w:fldCharType="begin"/>
        </w:r>
        <w:r w:rsidR="0027440B">
          <w:rPr>
            <w:webHidden/>
          </w:rPr>
          <w:instrText xml:space="preserve"> PAGEREF _Toc461043273 \h </w:instrText>
        </w:r>
        <w:r w:rsidR="0027440B">
          <w:rPr>
            <w:webHidden/>
          </w:rPr>
        </w:r>
        <w:r w:rsidR="0027440B">
          <w:rPr>
            <w:webHidden/>
          </w:rPr>
          <w:fldChar w:fldCharType="separate"/>
        </w:r>
        <w:r w:rsidR="0027440B">
          <w:rPr>
            <w:webHidden/>
          </w:rPr>
          <w:t>8</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74" w:history="1">
        <w:r w:rsidR="0027440B" w:rsidRPr="006D2841">
          <w:rPr>
            <w:rStyle w:val="Hyperlink"/>
          </w:rPr>
          <w:t>2.2</w:t>
        </w:r>
        <w:r w:rsidR="0027440B">
          <w:rPr>
            <w:rFonts w:asciiTheme="minorHAnsi" w:eastAsiaTheme="minorEastAsia" w:hAnsiTheme="minorHAnsi" w:cstheme="minorBidi"/>
            <w:b w:val="0"/>
            <w:szCs w:val="22"/>
          </w:rPr>
          <w:tab/>
        </w:r>
        <w:r w:rsidR="0027440B" w:rsidRPr="006D2841">
          <w:rPr>
            <w:rStyle w:val="Hyperlink"/>
          </w:rPr>
          <w:t>Statement of Responsibilities</w:t>
        </w:r>
        <w:r w:rsidR="0027440B">
          <w:rPr>
            <w:webHidden/>
          </w:rPr>
          <w:tab/>
        </w:r>
        <w:r w:rsidR="0027440B">
          <w:rPr>
            <w:webHidden/>
          </w:rPr>
          <w:fldChar w:fldCharType="begin"/>
        </w:r>
        <w:r w:rsidR="0027440B">
          <w:rPr>
            <w:webHidden/>
          </w:rPr>
          <w:instrText xml:space="preserve"> PAGEREF _Toc461043274 \h </w:instrText>
        </w:r>
        <w:r w:rsidR="0027440B">
          <w:rPr>
            <w:webHidden/>
          </w:rPr>
        </w:r>
        <w:r w:rsidR="0027440B">
          <w:rPr>
            <w:webHidden/>
          </w:rPr>
          <w:fldChar w:fldCharType="separate"/>
        </w:r>
        <w:r w:rsidR="0027440B">
          <w:rPr>
            <w:webHidden/>
          </w:rPr>
          <w:t>8</w:t>
        </w:r>
        <w:r w:rsidR="0027440B">
          <w:rPr>
            <w:webHidden/>
          </w:rPr>
          <w:fldChar w:fldCharType="end"/>
        </w:r>
      </w:hyperlink>
    </w:p>
    <w:p w:rsidR="0027440B" w:rsidRDefault="00665AC0">
      <w:pPr>
        <w:pStyle w:val="TOC1"/>
        <w:rPr>
          <w:rFonts w:asciiTheme="minorHAnsi" w:eastAsiaTheme="minorEastAsia" w:hAnsiTheme="minorHAnsi" w:cstheme="minorBidi"/>
          <w:b w:val="0"/>
          <w:color w:val="auto"/>
          <w:sz w:val="22"/>
          <w:szCs w:val="22"/>
        </w:rPr>
      </w:pPr>
      <w:hyperlink w:anchor="_Toc461043275" w:history="1">
        <w:r w:rsidR="0027440B" w:rsidRPr="006D2841">
          <w:rPr>
            <w:rStyle w:val="Hyperlink"/>
          </w:rPr>
          <w:t>3</w:t>
        </w:r>
        <w:r w:rsidR="0027440B">
          <w:rPr>
            <w:rFonts w:asciiTheme="minorHAnsi" w:eastAsiaTheme="minorEastAsia" w:hAnsiTheme="minorHAnsi" w:cstheme="minorBidi"/>
            <w:b w:val="0"/>
            <w:color w:val="auto"/>
            <w:sz w:val="22"/>
            <w:szCs w:val="22"/>
          </w:rPr>
          <w:tab/>
        </w:r>
        <w:r w:rsidR="0027440B" w:rsidRPr="006D2841">
          <w:rPr>
            <w:rStyle w:val="Hyperlink"/>
          </w:rPr>
          <w:t>Stormwater System Mapping</w:t>
        </w:r>
        <w:r w:rsidR="0027440B">
          <w:rPr>
            <w:webHidden/>
          </w:rPr>
          <w:tab/>
        </w:r>
        <w:r w:rsidR="0027440B">
          <w:rPr>
            <w:webHidden/>
          </w:rPr>
          <w:fldChar w:fldCharType="begin"/>
        </w:r>
        <w:r w:rsidR="0027440B">
          <w:rPr>
            <w:webHidden/>
          </w:rPr>
          <w:instrText xml:space="preserve"> PAGEREF _Toc461043275 \h </w:instrText>
        </w:r>
        <w:r w:rsidR="0027440B">
          <w:rPr>
            <w:webHidden/>
          </w:rPr>
        </w:r>
        <w:r w:rsidR="0027440B">
          <w:rPr>
            <w:webHidden/>
          </w:rPr>
          <w:fldChar w:fldCharType="separate"/>
        </w:r>
        <w:r w:rsidR="0027440B">
          <w:rPr>
            <w:webHidden/>
          </w:rPr>
          <w:t>10</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76" w:history="1">
        <w:r w:rsidR="0027440B" w:rsidRPr="006D2841">
          <w:rPr>
            <w:rStyle w:val="Hyperlink"/>
          </w:rPr>
          <w:t>3.1</w:t>
        </w:r>
        <w:r w:rsidR="0027440B">
          <w:rPr>
            <w:rFonts w:asciiTheme="minorHAnsi" w:eastAsiaTheme="minorEastAsia" w:hAnsiTheme="minorHAnsi" w:cstheme="minorBidi"/>
            <w:b w:val="0"/>
            <w:szCs w:val="22"/>
          </w:rPr>
          <w:tab/>
        </w:r>
        <w:r w:rsidR="0027440B" w:rsidRPr="006D2841">
          <w:rPr>
            <w:rStyle w:val="Hyperlink"/>
          </w:rPr>
          <w:t>Phase I Mapping</w:t>
        </w:r>
        <w:r w:rsidR="0027440B">
          <w:rPr>
            <w:webHidden/>
          </w:rPr>
          <w:tab/>
        </w:r>
        <w:r w:rsidR="0027440B">
          <w:rPr>
            <w:webHidden/>
          </w:rPr>
          <w:fldChar w:fldCharType="begin"/>
        </w:r>
        <w:r w:rsidR="0027440B">
          <w:rPr>
            <w:webHidden/>
          </w:rPr>
          <w:instrText xml:space="preserve"> PAGEREF _Toc461043276 \h </w:instrText>
        </w:r>
        <w:r w:rsidR="0027440B">
          <w:rPr>
            <w:webHidden/>
          </w:rPr>
        </w:r>
        <w:r w:rsidR="0027440B">
          <w:rPr>
            <w:webHidden/>
          </w:rPr>
          <w:fldChar w:fldCharType="separate"/>
        </w:r>
        <w:r w:rsidR="0027440B">
          <w:rPr>
            <w:webHidden/>
          </w:rPr>
          <w:t>10</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77" w:history="1">
        <w:r w:rsidR="0027440B" w:rsidRPr="006D2841">
          <w:rPr>
            <w:rStyle w:val="Hyperlink"/>
          </w:rPr>
          <w:t>3.2</w:t>
        </w:r>
        <w:r w:rsidR="0027440B">
          <w:rPr>
            <w:rFonts w:asciiTheme="minorHAnsi" w:eastAsiaTheme="minorEastAsia" w:hAnsiTheme="minorHAnsi" w:cstheme="minorBidi"/>
            <w:b w:val="0"/>
            <w:szCs w:val="22"/>
          </w:rPr>
          <w:tab/>
        </w:r>
        <w:r w:rsidR="0027440B" w:rsidRPr="006D2841">
          <w:rPr>
            <w:rStyle w:val="Hyperlink"/>
          </w:rPr>
          <w:t>Phase II Mapping</w:t>
        </w:r>
        <w:r w:rsidR="0027440B">
          <w:rPr>
            <w:webHidden/>
          </w:rPr>
          <w:tab/>
        </w:r>
        <w:r w:rsidR="0027440B">
          <w:rPr>
            <w:webHidden/>
          </w:rPr>
          <w:fldChar w:fldCharType="begin"/>
        </w:r>
        <w:r w:rsidR="0027440B">
          <w:rPr>
            <w:webHidden/>
          </w:rPr>
          <w:instrText xml:space="preserve"> PAGEREF _Toc461043277 \h </w:instrText>
        </w:r>
        <w:r w:rsidR="0027440B">
          <w:rPr>
            <w:webHidden/>
          </w:rPr>
        </w:r>
        <w:r w:rsidR="0027440B">
          <w:rPr>
            <w:webHidden/>
          </w:rPr>
          <w:fldChar w:fldCharType="separate"/>
        </w:r>
        <w:r w:rsidR="0027440B">
          <w:rPr>
            <w:webHidden/>
          </w:rPr>
          <w:t>11</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78" w:history="1">
        <w:r w:rsidR="0027440B" w:rsidRPr="006D2841">
          <w:rPr>
            <w:rStyle w:val="Hyperlink"/>
          </w:rPr>
          <w:t>3.3</w:t>
        </w:r>
        <w:r w:rsidR="0027440B">
          <w:rPr>
            <w:rFonts w:asciiTheme="minorHAnsi" w:eastAsiaTheme="minorEastAsia" w:hAnsiTheme="minorHAnsi" w:cstheme="minorBidi"/>
            <w:b w:val="0"/>
            <w:szCs w:val="22"/>
          </w:rPr>
          <w:tab/>
        </w:r>
        <w:r w:rsidR="0027440B" w:rsidRPr="006D2841">
          <w:rPr>
            <w:rStyle w:val="Hyperlink"/>
          </w:rPr>
          <w:t>Additional Recommended Mapping Elements</w:t>
        </w:r>
        <w:r w:rsidR="0027440B">
          <w:rPr>
            <w:webHidden/>
          </w:rPr>
          <w:tab/>
        </w:r>
        <w:r w:rsidR="0027440B">
          <w:rPr>
            <w:webHidden/>
          </w:rPr>
          <w:fldChar w:fldCharType="begin"/>
        </w:r>
        <w:r w:rsidR="0027440B">
          <w:rPr>
            <w:webHidden/>
          </w:rPr>
          <w:instrText xml:space="preserve"> PAGEREF _Toc461043278 \h </w:instrText>
        </w:r>
        <w:r w:rsidR="0027440B">
          <w:rPr>
            <w:webHidden/>
          </w:rPr>
        </w:r>
        <w:r w:rsidR="0027440B">
          <w:rPr>
            <w:webHidden/>
          </w:rPr>
          <w:fldChar w:fldCharType="separate"/>
        </w:r>
        <w:r w:rsidR="0027440B">
          <w:rPr>
            <w:webHidden/>
          </w:rPr>
          <w:t>12</w:t>
        </w:r>
        <w:r w:rsidR="0027440B">
          <w:rPr>
            <w:webHidden/>
          </w:rPr>
          <w:fldChar w:fldCharType="end"/>
        </w:r>
      </w:hyperlink>
    </w:p>
    <w:p w:rsidR="0027440B" w:rsidRDefault="00665AC0">
      <w:pPr>
        <w:pStyle w:val="TOC1"/>
        <w:rPr>
          <w:rFonts w:asciiTheme="minorHAnsi" w:eastAsiaTheme="minorEastAsia" w:hAnsiTheme="minorHAnsi" w:cstheme="minorBidi"/>
          <w:b w:val="0"/>
          <w:color w:val="auto"/>
          <w:sz w:val="22"/>
          <w:szCs w:val="22"/>
        </w:rPr>
      </w:pPr>
      <w:hyperlink w:anchor="_Toc461043279" w:history="1">
        <w:r w:rsidR="0027440B" w:rsidRPr="006D2841">
          <w:rPr>
            <w:rStyle w:val="Hyperlink"/>
          </w:rPr>
          <w:t>4</w:t>
        </w:r>
        <w:r w:rsidR="0027440B">
          <w:rPr>
            <w:rFonts w:asciiTheme="minorHAnsi" w:eastAsiaTheme="minorEastAsia" w:hAnsiTheme="minorHAnsi" w:cstheme="minorBidi"/>
            <w:b w:val="0"/>
            <w:color w:val="auto"/>
            <w:sz w:val="22"/>
            <w:szCs w:val="22"/>
          </w:rPr>
          <w:tab/>
        </w:r>
        <w:r w:rsidR="0027440B" w:rsidRPr="006D2841">
          <w:rPr>
            <w:rStyle w:val="Hyperlink"/>
          </w:rPr>
          <w:t>Sanitary Sewer Overflows (SSOs)</w:t>
        </w:r>
        <w:r w:rsidR="0027440B">
          <w:rPr>
            <w:webHidden/>
          </w:rPr>
          <w:tab/>
        </w:r>
        <w:r w:rsidR="0027440B">
          <w:rPr>
            <w:webHidden/>
          </w:rPr>
          <w:fldChar w:fldCharType="begin"/>
        </w:r>
        <w:r w:rsidR="0027440B">
          <w:rPr>
            <w:webHidden/>
          </w:rPr>
          <w:instrText xml:space="preserve"> PAGEREF _Toc461043279 \h </w:instrText>
        </w:r>
        <w:r w:rsidR="0027440B">
          <w:rPr>
            <w:webHidden/>
          </w:rPr>
        </w:r>
        <w:r w:rsidR="0027440B">
          <w:rPr>
            <w:webHidden/>
          </w:rPr>
          <w:fldChar w:fldCharType="separate"/>
        </w:r>
        <w:r w:rsidR="0027440B">
          <w:rPr>
            <w:webHidden/>
          </w:rPr>
          <w:t>13</w:t>
        </w:r>
        <w:r w:rsidR="0027440B">
          <w:rPr>
            <w:webHidden/>
          </w:rPr>
          <w:fldChar w:fldCharType="end"/>
        </w:r>
      </w:hyperlink>
    </w:p>
    <w:p w:rsidR="0027440B" w:rsidRDefault="00665AC0">
      <w:pPr>
        <w:pStyle w:val="TOC1"/>
        <w:rPr>
          <w:rFonts w:asciiTheme="minorHAnsi" w:eastAsiaTheme="minorEastAsia" w:hAnsiTheme="minorHAnsi" w:cstheme="minorBidi"/>
          <w:b w:val="0"/>
          <w:color w:val="auto"/>
          <w:sz w:val="22"/>
          <w:szCs w:val="22"/>
        </w:rPr>
      </w:pPr>
      <w:hyperlink w:anchor="_Toc461043280" w:history="1">
        <w:r w:rsidR="0027440B" w:rsidRPr="006D2841">
          <w:rPr>
            <w:rStyle w:val="Hyperlink"/>
          </w:rPr>
          <w:t>5</w:t>
        </w:r>
        <w:r w:rsidR="0027440B">
          <w:rPr>
            <w:rFonts w:asciiTheme="minorHAnsi" w:eastAsiaTheme="minorEastAsia" w:hAnsiTheme="minorHAnsi" w:cstheme="minorBidi"/>
            <w:b w:val="0"/>
            <w:color w:val="auto"/>
            <w:sz w:val="22"/>
            <w:szCs w:val="22"/>
          </w:rPr>
          <w:tab/>
        </w:r>
        <w:r w:rsidR="0027440B" w:rsidRPr="006D2841">
          <w:rPr>
            <w:rStyle w:val="Hyperlink"/>
          </w:rPr>
          <w:t>Assessment and Priority Ranking of Outfalls</w:t>
        </w:r>
        <w:r w:rsidR="0027440B">
          <w:rPr>
            <w:webHidden/>
          </w:rPr>
          <w:tab/>
        </w:r>
        <w:r w:rsidR="0027440B">
          <w:rPr>
            <w:webHidden/>
          </w:rPr>
          <w:fldChar w:fldCharType="begin"/>
        </w:r>
        <w:r w:rsidR="0027440B">
          <w:rPr>
            <w:webHidden/>
          </w:rPr>
          <w:instrText xml:space="preserve"> PAGEREF _Toc461043280 \h </w:instrText>
        </w:r>
        <w:r w:rsidR="0027440B">
          <w:rPr>
            <w:webHidden/>
          </w:rPr>
        </w:r>
        <w:r w:rsidR="0027440B">
          <w:rPr>
            <w:webHidden/>
          </w:rPr>
          <w:fldChar w:fldCharType="separate"/>
        </w:r>
        <w:r w:rsidR="0027440B">
          <w:rPr>
            <w:webHidden/>
          </w:rPr>
          <w:t>15</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81" w:history="1">
        <w:r w:rsidR="0027440B" w:rsidRPr="006D2841">
          <w:rPr>
            <w:rStyle w:val="Hyperlink"/>
          </w:rPr>
          <w:t>5.1</w:t>
        </w:r>
        <w:r w:rsidR="0027440B">
          <w:rPr>
            <w:rFonts w:asciiTheme="minorHAnsi" w:eastAsiaTheme="minorEastAsia" w:hAnsiTheme="minorHAnsi" w:cstheme="minorBidi"/>
            <w:b w:val="0"/>
            <w:szCs w:val="22"/>
          </w:rPr>
          <w:tab/>
        </w:r>
        <w:r w:rsidR="0027440B" w:rsidRPr="006D2841">
          <w:rPr>
            <w:rStyle w:val="Hyperlink"/>
          </w:rPr>
          <w:t>Outfall Catchment Delineations</w:t>
        </w:r>
        <w:r w:rsidR="0027440B">
          <w:rPr>
            <w:webHidden/>
          </w:rPr>
          <w:tab/>
        </w:r>
        <w:r w:rsidR="0027440B">
          <w:rPr>
            <w:webHidden/>
          </w:rPr>
          <w:fldChar w:fldCharType="begin"/>
        </w:r>
        <w:r w:rsidR="0027440B">
          <w:rPr>
            <w:webHidden/>
          </w:rPr>
          <w:instrText xml:space="preserve"> PAGEREF _Toc461043281 \h </w:instrText>
        </w:r>
        <w:r w:rsidR="0027440B">
          <w:rPr>
            <w:webHidden/>
          </w:rPr>
        </w:r>
        <w:r w:rsidR="0027440B">
          <w:rPr>
            <w:webHidden/>
          </w:rPr>
          <w:fldChar w:fldCharType="separate"/>
        </w:r>
        <w:r w:rsidR="0027440B">
          <w:rPr>
            <w:webHidden/>
          </w:rPr>
          <w:t>15</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82" w:history="1">
        <w:r w:rsidR="0027440B" w:rsidRPr="006D2841">
          <w:rPr>
            <w:rStyle w:val="Hyperlink"/>
          </w:rPr>
          <w:t>5.2</w:t>
        </w:r>
        <w:r w:rsidR="0027440B">
          <w:rPr>
            <w:rFonts w:asciiTheme="minorHAnsi" w:eastAsiaTheme="minorEastAsia" w:hAnsiTheme="minorHAnsi" w:cstheme="minorBidi"/>
            <w:b w:val="0"/>
            <w:szCs w:val="22"/>
          </w:rPr>
          <w:tab/>
        </w:r>
        <w:r w:rsidR="0027440B" w:rsidRPr="006D2841">
          <w:rPr>
            <w:rStyle w:val="Hyperlink"/>
          </w:rPr>
          <w:t>Outfall and Interconnection Inventory and Initial Ranking</w:t>
        </w:r>
        <w:r w:rsidR="0027440B">
          <w:rPr>
            <w:webHidden/>
          </w:rPr>
          <w:tab/>
        </w:r>
        <w:r w:rsidR="0027440B">
          <w:rPr>
            <w:webHidden/>
          </w:rPr>
          <w:fldChar w:fldCharType="begin"/>
        </w:r>
        <w:r w:rsidR="0027440B">
          <w:rPr>
            <w:webHidden/>
          </w:rPr>
          <w:instrText xml:space="preserve"> PAGEREF _Toc461043282 \h </w:instrText>
        </w:r>
        <w:r w:rsidR="0027440B">
          <w:rPr>
            <w:webHidden/>
          </w:rPr>
        </w:r>
        <w:r w:rsidR="0027440B">
          <w:rPr>
            <w:webHidden/>
          </w:rPr>
          <w:fldChar w:fldCharType="separate"/>
        </w:r>
        <w:r w:rsidR="0027440B">
          <w:rPr>
            <w:webHidden/>
          </w:rPr>
          <w:t>15</w:t>
        </w:r>
        <w:r w:rsidR="0027440B">
          <w:rPr>
            <w:webHidden/>
          </w:rPr>
          <w:fldChar w:fldCharType="end"/>
        </w:r>
      </w:hyperlink>
    </w:p>
    <w:p w:rsidR="0027440B" w:rsidRDefault="00665AC0">
      <w:pPr>
        <w:pStyle w:val="TOC1"/>
        <w:rPr>
          <w:rFonts w:asciiTheme="minorHAnsi" w:eastAsiaTheme="minorEastAsia" w:hAnsiTheme="minorHAnsi" w:cstheme="minorBidi"/>
          <w:b w:val="0"/>
          <w:color w:val="auto"/>
          <w:sz w:val="22"/>
          <w:szCs w:val="22"/>
        </w:rPr>
      </w:pPr>
      <w:hyperlink w:anchor="_Toc461043283" w:history="1">
        <w:r w:rsidR="0027440B" w:rsidRPr="006D2841">
          <w:rPr>
            <w:rStyle w:val="Hyperlink"/>
          </w:rPr>
          <w:t>6</w:t>
        </w:r>
        <w:r w:rsidR="0027440B">
          <w:rPr>
            <w:rFonts w:asciiTheme="minorHAnsi" w:eastAsiaTheme="minorEastAsia" w:hAnsiTheme="minorHAnsi" w:cstheme="minorBidi"/>
            <w:b w:val="0"/>
            <w:color w:val="auto"/>
            <w:sz w:val="22"/>
            <w:szCs w:val="22"/>
          </w:rPr>
          <w:tab/>
        </w:r>
        <w:r w:rsidR="0027440B" w:rsidRPr="006D2841">
          <w:rPr>
            <w:rStyle w:val="Hyperlink"/>
          </w:rPr>
          <w:t>Dry Weather Outfall Screening and Sampling</w:t>
        </w:r>
        <w:r w:rsidR="0027440B">
          <w:rPr>
            <w:webHidden/>
          </w:rPr>
          <w:tab/>
        </w:r>
        <w:r w:rsidR="0027440B">
          <w:rPr>
            <w:webHidden/>
          </w:rPr>
          <w:fldChar w:fldCharType="begin"/>
        </w:r>
        <w:r w:rsidR="0027440B">
          <w:rPr>
            <w:webHidden/>
          </w:rPr>
          <w:instrText xml:space="preserve"> PAGEREF _Toc461043283 \h </w:instrText>
        </w:r>
        <w:r w:rsidR="0027440B">
          <w:rPr>
            <w:webHidden/>
          </w:rPr>
        </w:r>
        <w:r w:rsidR="0027440B">
          <w:rPr>
            <w:webHidden/>
          </w:rPr>
          <w:fldChar w:fldCharType="separate"/>
        </w:r>
        <w:r w:rsidR="0027440B">
          <w:rPr>
            <w:webHidden/>
          </w:rPr>
          <w:t>19</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84" w:history="1">
        <w:r w:rsidR="0027440B" w:rsidRPr="006D2841">
          <w:rPr>
            <w:rStyle w:val="Hyperlink"/>
          </w:rPr>
          <w:t>6.1</w:t>
        </w:r>
        <w:r w:rsidR="0027440B">
          <w:rPr>
            <w:rFonts w:asciiTheme="minorHAnsi" w:eastAsiaTheme="minorEastAsia" w:hAnsiTheme="minorHAnsi" w:cstheme="minorBidi"/>
            <w:b w:val="0"/>
            <w:szCs w:val="22"/>
          </w:rPr>
          <w:tab/>
        </w:r>
        <w:r w:rsidR="0027440B" w:rsidRPr="006D2841">
          <w:rPr>
            <w:rStyle w:val="Hyperlink"/>
          </w:rPr>
          <w:t>Weather Conditions</w:t>
        </w:r>
        <w:r w:rsidR="0027440B">
          <w:rPr>
            <w:webHidden/>
          </w:rPr>
          <w:tab/>
        </w:r>
        <w:r w:rsidR="0027440B">
          <w:rPr>
            <w:webHidden/>
          </w:rPr>
          <w:fldChar w:fldCharType="begin"/>
        </w:r>
        <w:r w:rsidR="0027440B">
          <w:rPr>
            <w:webHidden/>
          </w:rPr>
          <w:instrText xml:space="preserve"> PAGEREF _Toc461043284 \h </w:instrText>
        </w:r>
        <w:r w:rsidR="0027440B">
          <w:rPr>
            <w:webHidden/>
          </w:rPr>
        </w:r>
        <w:r w:rsidR="0027440B">
          <w:rPr>
            <w:webHidden/>
          </w:rPr>
          <w:fldChar w:fldCharType="separate"/>
        </w:r>
        <w:r w:rsidR="0027440B">
          <w:rPr>
            <w:webHidden/>
          </w:rPr>
          <w:t>19</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85" w:history="1">
        <w:r w:rsidR="0027440B" w:rsidRPr="006D2841">
          <w:rPr>
            <w:rStyle w:val="Hyperlink"/>
          </w:rPr>
          <w:t>6.2</w:t>
        </w:r>
        <w:r w:rsidR="0027440B">
          <w:rPr>
            <w:rFonts w:asciiTheme="minorHAnsi" w:eastAsiaTheme="minorEastAsia" w:hAnsiTheme="minorHAnsi" w:cstheme="minorBidi"/>
            <w:b w:val="0"/>
            <w:szCs w:val="22"/>
          </w:rPr>
          <w:tab/>
        </w:r>
        <w:r w:rsidR="0027440B" w:rsidRPr="006D2841">
          <w:rPr>
            <w:rStyle w:val="Hyperlink"/>
          </w:rPr>
          <w:t>Dry Weather Screening/Sampling Procedure</w:t>
        </w:r>
        <w:r w:rsidR="0027440B">
          <w:rPr>
            <w:webHidden/>
          </w:rPr>
          <w:tab/>
        </w:r>
        <w:r w:rsidR="0027440B">
          <w:rPr>
            <w:webHidden/>
          </w:rPr>
          <w:fldChar w:fldCharType="begin"/>
        </w:r>
        <w:r w:rsidR="0027440B">
          <w:rPr>
            <w:webHidden/>
          </w:rPr>
          <w:instrText xml:space="preserve"> PAGEREF _Toc461043285 \h </w:instrText>
        </w:r>
        <w:r w:rsidR="0027440B">
          <w:rPr>
            <w:webHidden/>
          </w:rPr>
        </w:r>
        <w:r w:rsidR="0027440B">
          <w:rPr>
            <w:webHidden/>
          </w:rPr>
          <w:fldChar w:fldCharType="separate"/>
        </w:r>
        <w:r w:rsidR="0027440B">
          <w:rPr>
            <w:webHidden/>
          </w:rPr>
          <w:t>19</w:t>
        </w:r>
        <w:r w:rsidR="0027440B">
          <w:rPr>
            <w:webHidden/>
          </w:rPr>
          <w:fldChar w:fldCharType="end"/>
        </w:r>
      </w:hyperlink>
    </w:p>
    <w:p w:rsidR="0027440B" w:rsidRDefault="00665AC0">
      <w:pPr>
        <w:pStyle w:val="TOC3"/>
        <w:rPr>
          <w:rFonts w:asciiTheme="minorHAnsi" w:eastAsiaTheme="minorEastAsia" w:hAnsiTheme="minorHAnsi" w:cstheme="minorBidi"/>
          <w:szCs w:val="22"/>
        </w:rPr>
      </w:pPr>
      <w:hyperlink w:anchor="_Toc461043286" w:history="1">
        <w:r w:rsidR="0027440B" w:rsidRPr="006D2841">
          <w:rPr>
            <w:rStyle w:val="Hyperlink"/>
          </w:rPr>
          <w:t>6.2.1</w:t>
        </w:r>
        <w:r w:rsidR="0027440B">
          <w:rPr>
            <w:rFonts w:asciiTheme="minorHAnsi" w:eastAsiaTheme="minorEastAsia" w:hAnsiTheme="minorHAnsi" w:cstheme="minorBidi"/>
            <w:szCs w:val="22"/>
          </w:rPr>
          <w:tab/>
        </w:r>
        <w:r w:rsidR="0027440B" w:rsidRPr="006D2841">
          <w:rPr>
            <w:rStyle w:val="Hyperlink"/>
          </w:rPr>
          <w:t>General Procedure</w:t>
        </w:r>
        <w:r w:rsidR="0027440B">
          <w:rPr>
            <w:webHidden/>
          </w:rPr>
          <w:tab/>
        </w:r>
        <w:r w:rsidR="0027440B">
          <w:rPr>
            <w:webHidden/>
          </w:rPr>
          <w:fldChar w:fldCharType="begin"/>
        </w:r>
        <w:r w:rsidR="0027440B">
          <w:rPr>
            <w:webHidden/>
          </w:rPr>
          <w:instrText xml:space="preserve"> PAGEREF _Toc461043286 \h </w:instrText>
        </w:r>
        <w:r w:rsidR="0027440B">
          <w:rPr>
            <w:webHidden/>
          </w:rPr>
        </w:r>
        <w:r w:rsidR="0027440B">
          <w:rPr>
            <w:webHidden/>
          </w:rPr>
          <w:fldChar w:fldCharType="separate"/>
        </w:r>
        <w:r w:rsidR="0027440B">
          <w:rPr>
            <w:webHidden/>
          </w:rPr>
          <w:t>19</w:t>
        </w:r>
        <w:r w:rsidR="0027440B">
          <w:rPr>
            <w:webHidden/>
          </w:rPr>
          <w:fldChar w:fldCharType="end"/>
        </w:r>
      </w:hyperlink>
    </w:p>
    <w:p w:rsidR="0027440B" w:rsidRDefault="00665AC0">
      <w:pPr>
        <w:pStyle w:val="TOC3"/>
        <w:rPr>
          <w:rFonts w:asciiTheme="minorHAnsi" w:eastAsiaTheme="minorEastAsia" w:hAnsiTheme="minorHAnsi" w:cstheme="minorBidi"/>
          <w:szCs w:val="22"/>
        </w:rPr>
      </w:pPr>
      <w:hyperlink w:anchor="_Toc461043287" w:history="1">
        <w:r w:rsidR="0027440B" w:rsidRPr="006D2841">
          <w:rPr>
            <w:rStyle w:val="Hyperlink"/>
          </w:rPr>
          <w:t>6.2.2</w:t>
        </w:r>
        <w:r w:rsidR="0027440B">
          <w:rPr>
            <w:rFonts w:asciiTheme="minorHAnsi" w:eastAsiaTheme="minorEastAsia" w:hAnsiTheme="minorHAnsi" w:cstheme="minorBidi"/>
            <w:szCs w:val="22"/>
          </w:rPr>
          <w:tab/>
        </w:r>
        <w:r w:rsidR="0027440B" w:rsidRPr="006D2841">
          <w:rPr>
            <w:rStyle w:val="Hyperlink"/>
          </w:rPr>
          <w:t>Field Equipment</w:t>
        </w:r>
        <w:r w:rsidR="0027440B">
          <w:rPr>
            <w:webHidden/>
          </w:rPr>
          <w:tab/>
        </w:r>
        <w:r w:rsidR="0027440B">
          <w:rPr>
            <w:webHidden/>
          </w:rPr>
          <w:fldChar w:fldCharType="begin"/>
        </w:r>
        <w:r w:rsidR="0027440B">
          <w:rPr>
            <w:webHidden/>
          </w:rPr>
          <w:instrText xml:space="preserve"> PAGEREF _Toc461043287 \h </w:instrText>
        </w:r>
        <w:r w:rsidR="0027440B">
          <w:rPr>
            <w:webHidden/>
          </w:rPr>
        </w:r>
        <w:r w:rsidR="0027440B">
          <w:rPr>
            <w:webHidden/>
          </w:rPr>
          <w:fldChar w:fldCharType="separate"/>
        </w:r>
        <w:r w:rsidR="0027440B">
          <w:rPr>
            <w:webHidden/>
          </w:rPr>
          <w:t>20</w:t>
        </w:r>
        <w:r w:rsidR="0027440B">
          <w:rPr>
            <w:webHidden/>
          </w:rPr>
          <w:fldChar w:fldCharType="end"/>
        </w:r>
      </w:hyperlink>
    </w:p>
    <w:p w:rsidR="0027440B" w:rsidRDefault="00665AC0">
      <w:pPr>
        <w:pStyle w:val="TOC3"/>
        <w:rPr>
          <w:rFonts w:asciiTheme="minorHAnsi" w:eastAsiaTheme="minorEastAsia" w:hAnsiTheme="minorHAnsi" w:cstheme="minorBidi"/>
          <w:szCs w:val="22"/>
        </w:rPr>
      </w:pPr>
      <w:hyperlink w:anchor="_Toc461043288" w:history="1">
        <w:r w:rsidR="0027440B" w:rsidRPr="006D2841">
          <w:rPr>
            <w:rStyle w:val="Hyperlink"/>
          </w:rPr>
          <w:t>6.2.3</w:t>
        </w:r>
        <w:r w:rsidR="0027440B">
          <w:rPr>
            <w:rFonts w:asciiTheme="minorHAnsi" w:eastAsiaTheme="minorEastAsia" w:hAnsiTheme="minorHAnsi" w:cstheme="minorBidi"/>
            <w:szCs w:val="22"/>
          </w:rPr>
          <w:tab/>
        </w:r>
        <w:r w:rsidR="0027440B" w:rsidRPr="006D2841">
          <w:rPr>
            <w:rStyle w:val="Hyperlink"/>
          </w:rPr>
          <w:t>Sample Collection and Analysis</w:t>
        </w:r>
        <w:r w:rsidR="0027440B">
          <w:rPr>
            <w:webHidden/>
          </w:rPr>
          <w:tab/>
        </w:r>
        <w:r w:rsidR="0027440B">
          <w:rPr>
            <w:webHidden/>
          </w:rPr>
          <w:fldChar w:fldCharType="begin"/>
        </w:r>
        <w:r w:rsidR="0027440B">
          <w:rPr>
            <w:webHidden/>
          </w:rPr>
          <w:instrText xml:space="preserve"> PAGEREF _Toc461043288 \h </w:instrText>
        </w:r>
        <w:r w:rsidR="0027440B">
          <w:rPr>
            <w:webHidden/>
          </w:rPr>
        </w:r>
        <w:r w:rsidR="0027440B">
          <w:rPr>
            <w:webHidden/>
          </w:rPr>
          <w:fldChar w:fldCharType="separate"/>
        </w:r>
        <w:r w:rsidR="0027440B">
          <w:rPr>
            <w:webHidden/>
          </w:rPr>
          <w:t>21</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89" w:history="1">
        <w:r w:rsidR="0027440B" w:rsidRPr="006D2841">
          <w:rPr>
            <w:rStyle w:val="Hyperlink"/>
          </w:rPr>
          <w:t>6.3</w:t>
        </w:r>
        <w:r w:rsidR="0027440B">
          <w:rPr>
            <w:rFonts w:asciiTheme="minorHAnsi" w:eastAsiaTheme="minorEastAsia" w:hAnsiTheme="minorHAnsi" w:cstheme="minorBidi"/>
            <w:b w:val="0"/>
            <w:szCs w:val="22"/>
          </w:rPr>
          <w:tab/>
        </w:r>
        <w:r w:rsidR="0027440B" w:rsidRPr="006D2841">
          <w:rPr>
            <w:rStyle w:val="Hyperlink"/>
          </w:rPr>
          <w:t>Interpreting Outfall Sampling Results</w:t>
        </w:r>
        <w:r w:rsidR="0027440B">
          <w:rPr>
            <w:webHidden/>
          </w:rPr>
          <w:tab/>
        </w:r>
        <w:r w:rsidR="0027440B">
          <w:rPr>
            <w:webHidden/>
          </w:rPr>
          <w:fldChar w:fldCharType="begin"/>
        </w:r>
        <w:r w:rsidR="0027440B">
          <w:rPr>
            <w:webHidden/>
          </w:rPr>
          <w:instrText xml:space="preserve"> PAGEREF _Toc461043289 \h </w:instrText>
        </w:r>
        <w:r w:rsidR="0027440B">
          <w:rPr>
            <w:webHidden/>
          </w:rPr>
        </w:r>
        <w:r w:rsidR="0027440B">
          <w:rPr>
            <w:webHidden/>
          </w:rPr>
          <w:fldChar w:fldCharType="separate"/>
        </w:r>
        <w:r w:rsidR="0027440B">
          <w:rPr>
            <w:webHidden/>
          </w:rPr>
          <w:t>24</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90" w:history="1">
        <w:r w:rsidR="0027440B" w:rsidRPr="006D2841">
          <w:rPr>
            <w:rStyle w:val="Hyperlink"/>
          </w:rPr>
          <w:t>6.4</w:t>
        </w:r>
        <w:r w:rsidR="0027440B">
          <w:rPr>
            <w:rFonts w:asciiTheme="minorHAnsi" w:eastAsiaTheme="minorEastAsia" w:hAnsiTheme="minorHAnsi" w:cstheme="minorBidi"/>
            <w:b w:val="0"/>
            <w:szCs w:val="22"/>
          </w:rPr>
          <w:tab/>
        </w:r>
        <w:r w:rsidR="0027440B" w:rsidRPr="006D2841">
          <w:rPr>
            <w:rStyle w:val="Hyperlink"/>
          </w:rPr>
          <w:t>Follow-up Ranking of Outfalls and Interconnections</w:t>
        </w:r>
        <w:r w:rsidR="0027440B">
          <w:rPr>
            <w:webHidden/>
          </w:rPr>
          <w:tab/>
        </w:r>
        <w:r w:rsidR="0027440B">
          <w:rPr>
            <w:webHidden/>
          </w:rPr>
          <w:fldChar w:fldCharType="begin"/>
        </w:r>
        <w:r w:rsidR="0027440B">
          <w:rPr>
            <w:webHidden/>
          </w:rPr>
          <w:instrText xml:space="preserve"> PAGEREF _Toc461043290 \h </w:instrText>
        </w:r>
        <w:r w:rsidR="0027440B">
          <w:rPr>
            <w:webHidden/>
          </w:rPr>
        </w:r>
        <w:r w:rsidR="0027440B">
          <w:rPr>
            <w:webHidden/>
          </w:rPr>
          <w:fldChar w:fldCharType="separate"/>
        </w:r>
        <w:r w:rsidR="0027440B">
          <w:rPr>
            <w:webHidden/>
          </w:rPr>
          <w:t>24</w:t>
        </w:r>
        <w:r w:rsidR="0027440B">
          <w:rPr>
            <w:webHidden/>
          </w:rPr>
          <w:fldChar w:fldCharType="end"/>
        </w:r>
      </w:hyperlink>
    </w:p>
    <w:p w:rsidR="0027440B" w:rsidRDefault="00665AC0">
      <w:pPr>
        <w:pStyle w:val="TOC1"/>
        <w:rPr>
          <w:rFonts w:asciiTheme="minorHAnsi" w:eastAsiaTheme="minorEastAsia" w:hAnsiTheme="minorHAnsi" w:cstheme="minorBidi"/>
          <w:b w:val="0"/>
          <w:color w:val="auto"/>
          <w:sz w:val="22"/>
          <w:szCs w:val="22"/>
        </w:rPr>
      </w:pPr>
      <w:hyperlink w:anchor="_Toc461043291" w:history="1">
        <w:r w:rsidR="0027440B" w:rsidRPr="006D2841">
          <w:rPr>
            <w:rStyle w:val="Hyperlink"/>
          </w:rPr>
          <w:t>7</w:t>
        </w:r>
        <w:r w:rsidR="0027440B">
          <w:rPr>
            <w:rFonts w:asciiTheme="minorHAnsi" w:eastAsiaTheme="minorEastAsia" w:hAnsiTheme="minorHAnsi" w:cstheme="minorBidi"/>
            <w:b w:val="0"/>
            <w:color w:val="auto"/>
            <w:sz w:val="22"/>
            <w:szCs w:val="22"/>
          </w:rPr>
          <w:tab/>
        </w:r>
        <w:r w:rsidR="0027440B" w:rsidRPr="006D2841">
          <w:rPr>
            <w:rStyle w:val="Hyperlink"/>
          </w:rPr>
          <w:t>Catchment Investigations</w:t>
        </w:r>
        <w:r w:rsidR="0027440B">
          <w:rPr>
            <w:webHidden/>
          </w:rPr>
          <w:tab/>
        </w:r>
        <w:r w:rsidR="0027440B">
          <w:rPr>
            <w:webHidden/>
          </w:rPr>
          <w:fldChar w:fldCharType="begin"/>
        </w:r>
        <w:r w:rsidR="0027440B">
          <w:rPr>
            <w:webHidden/>
          </w:rPr>
          <w:instrText xml:space="preserve"> PAGEREF _Toc461043291 \h </w:instrText>
        </w:r>
        <w:r w:rsidR="0027440B">
          <w:rPr>
            <w:webHidden/>
          </w:rPr>
        </w:r>
        <w:r w:rsidR="0027440B">
          <w:rPr>
            <w:webHidden/>
          </w:rPr>
          <w:fldChar w:fldCharType="separate"/>
        </w:r>
        <w:r w:rsidR="0027440B">
          <w:rPr>
            <w:webHidden/>
          </w:rPr>
          <w:t>25</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92" w:history="1">
        <w:r w:rsidR="0027440B" w:rsidRPr="006D2841">
          <w:rPr>
            <w:rStyle w:val="Hyperlink"/>
          </w:rPr>
          <w:t>7.1</w:t>
        </w:r>
        <w:r w:rsidR="0027440B">
          <w:rPr>
            <w:rFonts w:asciiTheme="minorHAnsi" w:eastAsiaTheme="minorEastAsia" w:hAnsiTheme="minorHAnsi" w:cstheme="minorBidi"/>
            <w:b w:val="0"/>
            <w:szCs w:val="22"/>
          </w:rPr>
          <w:tab/>
        </w:r>
        <w:r w:rsidR="0027440B" w:rsidRPr="006D2841">
          <w:rPr>
            <w:rStyle w:val="Hyperlink"/>
          </w:rPr>
          <w:t>System Vulnerability Factors</w:t>
        </w:r>
        <w:r w:rsidR="0027440B">
          <w:rPr>
            <w:webHidden/>
          </w:rPr>
          <w:tab/>
        </w:r>
        <w:r w:rsidR="0027440B">
          <w:rPr>
            <w:webHidden/>
          </w:rPr>
          <w:fldChar w:fldCharType="begin"/>
        </w:r>
        <w:r w:rsidR="0027440B">
          <w:rPr>
            <w:webHidden/>
          </w:rPr>
          <w:instrText xml:space="preserve"> PAGEREF _Toc461043292 \h </w:instrText>
        </w:r>
        <w:r w:rsidR="0027440B">
          <w:rPr>
            <w:webHidden/>
          </w:rPr>
        </w:r>
        <w:r w:rsidR="0027440B">
          <w:rPr>
            <w:webHidden/>
          </w:rPr>
          <w:fldChar w:fldCharType="separate"/>
        </w:r>
        <w:r w:rsidR="0027440B">
          <w:rPr>
            <w:webHidden/>
          </w:rPr>
          <w:t>25</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93" w:history="1">
        <w:r w:rsidR="0027440B" w:rsidRPr="006D2841">
          <w:rPr>
            <w:rStyle w:val="Hyperlink"/>
          </w:rPr>
          <w:t>7.2</w:t>
        </w:r>
        <w:r w:rsidR="0027440B">
          <w:rPr>
            <w:rFonts w:asciiTheme="minorHAnsi" w:eastAsiaTheme="minorEastAsia" w:hAnsiTheme="minorHAnsi" w:cstheme="minorBidi"/>
            <w:b w:val="0"/>
            <w:szCs w:val="22"/>
          </w:rPr>
          <w:tab/>
        </w:r>
        <w:r w:rsidR="0027440B" w:rsidRPr="006D2841">
          <w:rPr>
            <w:rStyle w:val="Hyperlink"/>
          </w:rPr>
          <w:t>Dry Weather Manhole Inspections</w:t>
        </w:r>
        <w:r w:rsidR="0027440B">
          <w:rPr>
            <w:webHidden/>
          </w:rPr>
          <w:tab/>
        </w:r>
        <w:r w:rsidR="0027440B">
          <w:rPr>
            <w:webHidden/>
          </w:rPr>
          <w:fldChar w:fldCharType="begin"/>
        </w:r>
        <w:r w:rsidR="0027440B">
          <w:rPr>
            <w:webHidden/>
          </w:rPr>
          <w:instrText xml:space="preserve"> PAGEREF _Toc461043293 \h </w:instrText>
        </w:r>
        <w:r w:rsidR="0027440B">
          <w:rPr>
            <w:webHidden/>
          </w:rPr>
        </w:r>
        <w:r w:rsidR="0027440B">
          <w:rPr>
            <w:webHidden/>
          </w:rPr>
          <w:fldChar w:fldCharType="separate"/>
        </w:r>
        <w:r w:rsidR="0027440B">
          <w:rPr>
            <w:webHidden/>
          </w:rPr>
          <w:t>28</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94" w:history="1">
        <w:r w:rsidR="0027440B" w:rsidRPr="006D2841">
          <w:rPr>
            <w:rStyle w:val="Hyperlink"/>
          </w:rPr>
          <w:t>7.3</w:t>
        </w:r>
        <w:r w:rsidR="0027440B">
          <w:rPr>
            <w:rFonts w:asciiTheme="minorHAnsi" w:eastAsiaTheme="minorEastAsia" w:hAnsiTheme="minorHAnsi" w:cstheme="minorBidi"/>
            <w:b w:val="0"/>
            <w:szCs w:val="22"/>
          </w:rPr>
          <w:tab/>
        </w:r>
        <w:r w:rsidR="0027440B" w:rsidRPr="006D2841">
          <w:rPr>
            <w:rStyle w:val="Hyperlink"/>
          </w:rPr>
          <w:t>Wet Weather Outfall Sampling</w:t>
        </w:r>
        <w:r w:rsidR="0027440B">
          <w:rPr>
            <w:webHidden/>
          </w:rPr>
          <w:tab/>
        </w:r>
        <w:r w:rsidR="0027440B">
          <w:rPr>
            <w:webHidden/>
          </w:rPr>
          <w:fldChar w:fldCharType="begin"/>
        </w:r>
        <w:r w:rsidR="0027440B">
          <w:rPr>
            <w:webHidden/>
          </w:rPr>
          <w:instrText xml:space="preserve"> PAGEREF _Toc461043294 \h </w:instrText>
        </w:r>
        <w:r w:rsidR="0027440B">
          <w:rPr>
            <w:webHidden/>
          </w:rPr>
        </w:r>
        <w:r w:rsidR="0027440B">
          <w:rPr>
            <w:webHidden/>
          </w:rPr>
          <w:fldChar w:fldCharType="separate"/>
        </w:r>
        <w:r w:rsidR="0027440B">
          <w:rPr>
            <w:webHidden/>
          </w:rPr>
          <w:t>29</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295" w:history="1">
        <w:r w:rsidR="0027440B" w:rsidRPr="006D2841">
          <w:rPr>
            <w:rStyle w:val="Hyperlink"/>
          </w:rPr>
          <w:t>7.4</w:t>
        </w:r>
        <w:r w:rsidR="0027440B">
          <w:rPr>
            <w:rFonts w:asciiTheme="minorHAnsi" w:eastAsiaTheme="minorEastAsia" w:hAnsiTheme="minorHAnsi" w:cstheme="minorBidi"/>
            <w:b w:val="0"/>
            <w:szCs w:val="22"/>
          </w:rPr>
          <w:tab/>
        </w:r>
        <w:r w:rsidR="0027440B" w:rsidRPr="006D2841">
          <w:rPr>
            <w:rStyle w:val="Hyperlink"/>
          </w:rPr>
          <w:t>Source Isolation and Confirmation</w:t>
        </w:r>
        <w:r w:rsidR="0027440B">
          <w:rPr>
            <w:webHidden/>
          </w:rPr>
          <w:tab/>
        </w:r>
        <w:r w:rsidR="0027440B">
          <w:rPr>
            <w:webHidden/>
          </w:rPr>
          <w:fldChar w:fldCharType="begin"/>
        </w:r>
        <w:r w:rsidR="0027440B">
          <w:rPr>
            <w:webHidden/>
          </w:rPr>
          <w:instrText xml:space="preserve"> PAGEREF _Toc461043295 \h </w:instrText>
        </w:r>
        <w:r w:rsidR="0027440B">
          <w:rPr>
            <w:webHidden/>
          </w:rPr>
        </w:r>
        <w:r w:rsidR="0027440B">
          <w:rPr>
            <w:webHidden/>
          </w:rPr>
          <w:fldChar w:fldCharType="separate"/>
        </w:r>
        <w:r w:rsidR="0027440B">
          <w:rPr>
            <w:webHidden/>
          </w:rPr>
          <w:t>30</w:t>
        </w:r>
        <w:r w:rsidR="0027440B">
          <w:rPr>
            <w:webHidden/>
          </w:rPr>
          <w:fldChar w:fldCharType="end"/>
        </w:r>
      </w:hyperlink>
    </w:p>
    <w:p w:rsidR="0027440B" w:rsidRDefault="00665AC0">
      <w:pPr>
        <w:pStyle w:val="TOC3"/>
        <w:rPr>
          <w:rFonts w:asciiTheme="minorHAnsi" w:eastAsiaTheme="minorEastAsia" w:hAnsiTheme="minorHAnsi" w:cstheme="minorBidi"/>
          <w:szCs w:val="22"/>
        </w:rPr>
      </w:pPr>
      <w:hyperlink w:anchor="_Toc461043296" w:history="1">
        <w:r w:rsidR="0027440B" w:rsidRPr="006D2841">
          <w:rPr>
            <w:rStyle w:val="Hyperlink"/>
          </w:rPr>
          <w:t>7.4.1</w:t>
        </w:r>
        <w:r w:rsidR="0027440B">
          <w:rPr>
            <w:rFonts w:asciiTheme="minorHAnsi" w:eastAsiaTheme="minorEastAsia" w:hAnsiTheme="minorHAnsi" w:cstheme="minorBidi"/>
            <w:szCs w:val="22"/>
          </w:rPr>
          <w:tab/>
        </w:r>
        <w:r w:rsidR="0027440B" w:rsidRPr="006D2841">
          <w:rPr>
            <w:rStyle w:val="Hyperlink"/>
          </w:rPr>
          <w:t>Sandbagging</w:t>
        </w:r>
        <w:r w:rsidR="0027440B">
          <w:rPr>
            <w:webHidden/>
          </w:rPr>
          <w:tab/>
        </w:r>
        <w:r w:rsidR="0027440B">
          <w:rPr>
            <w:webHidden/>
          </w:rPr>
          <w:fldChar w:fldCharType="begin"/>
        </w:r>
        <w:r w:rsidR="0027440B">
          <w:rPr>
            <w:webHidden/>
          </w:rPr>
          <w:instrText xml:space="preserve"> PAGEREF _Toc461043296 \h </w:instrText>
        </w:r>
        <w:r w:rsidR="0027440B">
          <w:rPr>
            <w:webHidden/>
          </w:rPr>
        </w:r>
        <w:r w:rsidR="0027440B">
          <w:rPr>
            <w:webHidden/>
          </w:rPr>
          <w:fldChar w:fldCharType="separate"/>
        </w:r>
        <w:r w:rsidR="0027440B">
          <w:rPr>
            <w:webHidden/>
          </w:rPr>
          <w:t>31</w:t>
        </w:r>
        <w:r w:rsidR="0027440B">
          <w:rPr>
            <w:webHidden/>
          </w:rPr>
          <w:fldChar w:fldCharType="end"/>
        </w:r>
      </w:hyperlink>
    </w:p>
    <w:p w:rsidR="0027440B" w:rsidRDefault="00665AC0">
      <w:pPr>
        <w:pStyle w:val="TOC3"/>
        <w:rPr>
          <w:rFonts w:asciiTheme="minorHAnsi" w:eastAsiaTheme="minorEastAsia" w:hAnsiTheme="minorHAnsi" w:cstheme="minorBidi"/>
          <w:szCs w:val="22"/>
        </w:rPr>
      </w:pPr>
      <w:hyperlink w:anchor="_Toc461043297" w:history="1">
        <w:r w:rsidR="0027440B" w:rsidRPr="006D2841">
          <w:rPr>
            <w:rStyle w:val="Hyperlink"/>
          </w:rPr>
          <w:t>7.4.2</w:t>
        </w:r>
        <w:r w:rsidR="0027440B">
          <w:rPr>
            <w:rFonts w:asciiTheme="minorHAnsi" w:eastAsiaTheme="minorEastAsia" w:hAnsiTheme="minorHAnsi" w:cstheme="minorBidi"/>
            <w:szCs w:val="22"/>
          </w:rPr>
          <w:tab/>
        </w:r>
        <w:r w:rsidR="0027440B" w:rsidRPr="006D2841">
          <w:rPr>
            <w:rStyle w:val="Hyperlink"/>
          </w:rPr>
          <w:t>Smoke Testing</w:t>
        </w:r>
        <w:r w:rsidR="0027440B">
          <w:rPr>
            <w:webHidden/>
          </w:rPr>
          <w:tab/>
        </w:r>
        <w:r w:rsidR="0027440B">
          <w:rPr>
            <w:webHidden/>
          </w:rPr>
          <w:fldChar w:fldCharType="begin"/>
        </w:r>
        <w:r w:rsidR="0027440B">
          <w:rPr>
            <w:webHidden/>
          </w:rPr>
          <w:instrText xml:space="preserve"> PAGEREF _Toc461043297 \h </w:instrText>
        </w:r>
        <w:r w:rsidR="0027440B">
          <w:rPr>
            <w:webHidden/>
          </w:rPr>
        </w:r>
        <w:r w:rsidR="0027440B">
          <w:rPr>
            <w:webHidden/>
          </w:rPr>
          <w:fldChar w:fldCharType="separate"/>
        </w:r>
        <w:r w:rsidR="0027440B">
          <w:rPr>
            <w:webHidden/>
          </w:rPr>
          <w:t>31</w:t>
        </w:r>
        <w:r w:rsidR="0027440B">
          <w:rPr>
            <w:webHidden/>
          </w:rPr>
          <w:fldChar w:fldCharType="end"/>
        </w:r>
      </w:hyperlink>
    </w:p>
    <w:p w:rsidR="0027440B" w:rsidRDefault="00665AC0">
      <w:pPr>
        <w:pStyle w:val="TOC3"/>
        <w:rPr>
          <w:rFonts w:asciiTheme="minorHAnsi" w:eastAsiaTheme="minorEastAsia" w:hAnsiTheme="minorHAnsi" w:cstheme="minorBidi"/>
          <w:szCs w:val="22"/>
        </w:rPr>
      </w:pPr>
      <w:hyperlink w:anchor="_Toc461043298" w:history="1">
        <w:r w:rsidR="0027440B" w:rsidRPr="006D2841">
          <w:rPr>
            <w:rStyle w:val="Hyperlink"/>
          </w:rPr>
          <w:t>7.4.3</w:t>
        </w:r>
        <w:r w:rsidR="0027440B">
          <w:rPr>
            <w:rFonts w:asciiTheme="minorHAnsi" w:eastAsiaTheme="minorEastAsia" w:hAnsiTheme="minorHAnsi" w:cstheme="minorBidi"/>
            <w:szCs w:val="22"/>
          </w:rPr>
          <w:tab/>
        </w:r>
        <w:r w:rsidR="0027440B" w:rsidRPr="006D2841">
          <w:rPr>
            <w:rStyle w:val="Hyperlink"/>
          </w:rPr>
          <w:t>Dye Testing</w:t>
        </w:r>
        <w:r w:rsidR="0027440B">
          <w:rPr>
            <w:webHidden/>
          </w:rPr>
          <w:tab/>
        </w:r>
        <w:r w:rsidR="0027440B">
          <w:rPr>
            <w:webHidden/>
          </w:rPr>
          <w:fldChar w:fldCharType="begin"/>
        </w:r>
        <w:r w:rsidR="0027440B">
          <w:rPr>
            <w:webHidden/>
          </w:rPr>
          <w:instrText xml:space="preserve"> PAGEREF _Toc461043298 \h </w:instrText>
        </w:r>
        <w:r w:rsidR="0027440B">
          <w:rPr>
            <w:webHidden/>
          </w:rPr>
        </w:r>
        <w:r w:rsidR="0027440B">
          <w:rPr>
            <w:webHidden/>
          </w:rPr>
          <w:fldChar w:fldCharType="separate"/>
        </w:r>
        <w:r w:rsidR="0027440B">
          <w:rPr>
            <w:webHidden/>
          </w:rPr>
          <w:t>31</w:t>
        </w:r>
        <w:r w:rsidR="0027440B">
          <w:rPr>
            <w:webHidden/>
          </w:rPr>
          <w:fldChar w:fldCharType="end"/>
        </w:r>
      </w:hyperlink>
    </w:p>
    <w:p w:rsidR="0027440B" w:rsidRDefault="00665AC0">
      <w:pPr>
        <w:pStyle w:val="TOC3"/>
        <w:rPr>
          <w:rFonts w:asciiTheme="minorHAnsi" w:eastAsiaTheme="minorEastAsia" w:hAnsiTheme="minorHAnsi" w:cstheme="minorBidi"/>
          <w:szCs w:val="22"/>
        </w:rPr>
      </w:pPr>
      <w:hyperlink w:anchor="_Toc461043299" w:history="1">
        <w:r w:rsidR="0027440B" w:rsidRPr="006D2841">
          <w:rPr>
            <w:rStyle w:val="Hyperlink"/>
          </w:rPr>
          <w:t>7.4.4</w:t>
        </w:r>
        <w:r w:rsidR="0027440B">
          <w:rPr>
            <w:rFonts w:asciiTheme="minorHAnsi" w:eastAsiaTheme="minorEastAsia" w:hAnsiTheme="minorHAnsi" w:cstheme="minorBidi"/>
            <w:szCs w:val="22"/>
          </w:rPr>
          <w:tab/>
        </w:r>
        <w:r w:rsidR="0027440B" w:rsidRPr="006D2841">
          <w:rPr>
            <w:rStyle w:val="Hyperlink"/>
          </w:rPr>
          <w:t>CCTV/Video Inspection</w:t>
        </w:r>
        <w:r w:rsidR="0027440B">
          <w:rPr>
            <w:webHidden/>
          </w:rPr>
          <w:tab/>
        </w:r>
        <w:r w:rsidR="0027440B">
          <w:rPr>
            <w:webHidden/>
          </w:rPr>
          <w:fldChar w:fldCharType="begin"/>
        </w:r>
        <w:r w:rsidR="0027440B">
          <w:rPr>
            <w:webHidden/>
          </w:rPr>
          <w:instrText xml:space="preserve"> PAGEREF _Toc461043299 \h </w:instrText>
        </w:r>
        <w:r w:rsidR="0027440B">
          <w:rPr>
            <w:webHidden/>
          </w:rPr>
        </w:r>
        <w:r w:rsidR="0027440B">
          <w:rPr>
            <w:webHidden/>
          </w:rPr>
          <w:fldChar w:fldCharType="separate"/>
        </w:r>
        <w:r w:rsidR="0027440B">
          <w:rPr>
            <w:webHidden/>
          </w:rPr>
          <w:t>32</w:t>
        </w:r>
        <w:r w:rsidR="0027440B">
          <w:rPr>
            <w:webHidden/>
          </w:rPr>
          <w:fldChar w:fldCharType="end"/>
        </w:r>
      </w:hyperlink>
    </w:p>
    <w:p w:rsidR="0027440B" w:rsidRDefault="00665AC0">
      <w:pPr>
        <w:pStyle w:val="TOC3"/>
        <w:rPr>
          <w:rFonts w:asciiTheme="minorHAnsi" w:eastAsiaTheme="minorEastAsia" w:hAnsiTheme="minorHAnsi" w:cstheme="minorBidi"/>
          <w:szCs w:val="22"/>
        </w:rPr>
      </w:pPr>
      <w:hyperlink w:anchor="_Toc461043300" w:history="1">
        <w:r w:rsidR="0027440B" w:rsidRPr="006D2841">
          <w:rPr>
            <w:rStyle w:val="Hyperlink"/>
          </w:rPr>
          <w:t>7.4.5</w:t>
        </w:r>
        <w:r w:rsidR="0027440B">
          <w:rPr>
            <w:rFonts w:asciiTheme="minorHAnsi" w:eastAsiaTheme="minorEastAsia" w:hAnsiTheme="minorHAnsi" w:cstheme="minorBidi"/>
            <w:szCs w:val="22"/>
          </w:rPr>
          <w:tab/>
        </w:r>
        <w:r w:rsidR="0027440B" w:rsidRPr="006D2841">
          <w:rPr>
            <w:rStyle w:val="Hyperlink"/>
          </w:rPr>
          <w:t>Optical Brightener Monitoring</w:t>
        </w:r>
        <w:r w:rsidR="0027440B">
          <w:rPr>
            <w:webHidden/>
          </w:rPr>
          <w:tab/>
        </w:r>
        <w:r w:rsidR="0027440B">
          <w:rPr>
            <w:webHidden/>
          </w:rPr>
          <w:fldChar w:fldCharType="begin"/>
        </w:r>
        <w:r w:rsidR="0027440B">
          <w:rPr>
            <w:webHidden/>
          </w:rPr>
          <w:instrText xml:space="preserve"> PAGEREF _Toc461043300 \h </w:instrText>
        </w:r>
        <w:r w:rsidR="0027440B">
          <w:rPr>
            <w:webHidden/>
          </w:rPr>
        </w:r>
        <w:r w:rsidR="0027440B">
          <w:rPr>
            <w:webHidden/>
          </w:rPr>
          <w:fldChar w:fldCharType="separate"/>
        </w:r>
        <w:r w:rsidR="0027440B">
          <w:rPr>
            <w:webHidden/>
          </w:rPr>
          <w:t>32</w:t>
        </w:r>
        <w:r w:rsidR="0027440B">
          <w:rPr>
            <w:webHidden/>
          </w:rPr>
          <w:fldChar w:fldCharType="end"/>
        </w:r>
      </w:hyperlink>
    </w:p>
    <w:p w:rsidR="0027440B" w:rsidRDefault="00665AC0">
      <w:pPr>
        <w:pStyle w:val="TOC3"/>
        <w:rPr>
          <w:rFonts w:asciiTheme="minorHAnsi" w:eastAsiaTheme="minorEastAsia" w:hAnsiTheme="minorHAnsi" w:cstheme="minorBidi"/>
          <w:szCs w:val="22"/>
        </w:rPr>
      </w:pPr>
      <w:hyperlink w:anchor="_Toc461043301" w:history="1">
        <w:r w:rsidR="0027440B" w:rsidRPr="006D2841">
          <w:rPr>
            <w:rStyle w:val="Hyperlink"/>
          </w:rPr>
          <w:t>7.4.6</w:t>
        </w:r>
        <w:r w:rsidR="0027440B">
          <w:rPr>
            <w:rFonts w:asciiTheme="minorHAnsi" w:eastAsiaTheme="minorEastAsia" w:hAnsiTheme="minorHAnsi" w:cstheme="minorBidi"/>
            <w:szCs w:val="22"/>
          </w:rPr>
          <w:tab/>
        </w:r>
        <w:r w:rsidR="0027440B" w:rsidRPr="006D2841">
          <w:rPr>
            <w:rStyle w:val="Hyperlink"/>
          </w:rPr>
          <w:t>IDDE Canines</w:t>
        </w:r>
        <w:r w:rsidR="0027440B">
          <w:rPr>
            <w:webHidden/>
          </w:rPr>
          <w:tab/>
        </w:r>
        <w:r w:rsidR="0027440B">
          <w:rPr>
            <w:webHidden/>
          </w:rPr>
          <w:fldChar w:fldCharType="begin"/>
        </w:r>
        <w:r w:rsidR="0027440B">
          <w:rPr>
            <w:webHidden/>
          </w:rPr>
          <w:instrText xml:space="preserve"> PAGEREF _Toc461043301 \h </w:instrText>
        </w:r>
        <w:r w:rsidR="0027440B">
          <w:rPr>
            <w:webHidden/>
          </w:rPr>
        </w:r>
        <w:r w:rsidR="0027440B">
          <w:rPr>
            <w:webHidden/>
          </w:rPr>
          <w:fldChar w:fldCharType="separate"/>
        </w:r>
        <w:r w:rsidR="0027440B">
          <w:rPr>
            <w:webHidden/>
          </w:rPr>
          <w:t>32</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302" w:history="1">
        <w:r w:rsidR="0027440B" w:rsidRPr="006D2841">
          <w:rPr>
            <w:rStyle w:val="Hyperlink"/>
          </w:rPr>
          <w:t>7.5</w:t>
        </w:r>
        <w:r w:rsidR="0027440B">
          <w:rPr>
            <w:rFonts w:asciiTheme="minorHAnsi" w:eastAsiaTheme="minorEastAsia" w:hAnsiTheme="minorHAnsi" w:cstheme="minorBidi"/>
            <w:b w:val="0"/>
            <w:szCs w:val="22"/>
          </w:rPr>
          <w:tab/>
        </w:r>
        <w:r w:rsidR="0027440B" w:rsidRPr="006D2841">
          <w:rPr>
            <w:rStyle w:val="Hyperlink"/>
          </w:rPr>
          <w:t>Illicit Discharge Removal</w:t>
        </w:r>
        <w:r w:rsidR="0027440B">
          <w:rPr>
            <w:webHidden/>
          </w:rPr>
          <w:tab/>
        </w:r>
        <w:r w:rsidR="0027440B">
          <w:rPr>
            <w:webHidden/>
          </w:rPr>
          <w:fldChar w:fldCharType="begin"/>
        </w:r>
        <w:r w:rsidR="0027440B">
          <w:rPr>
            <w:webHidden/>
          </w:rPr>
          <w:instrText xml:space="preserve"> PAGEREF _Toc461043302 \h </w:instrText>
        </w:r>
        <w:r w:rsidR="0027440B">
          <w:rPr>
            <w:webHidden/>
          </w:rPr>
        </w:r>
        <w:r w:rsidR="0027440B">
          <w:rPr>
            <w:webHidden/>
          </w:rPr>
          <w:fldChar w:fldCharType="separate"/>
        </w:r>
        <w:r w:rsidR="0027440B">
          <w:rPr>
            <w:webHidden/>
          </w:rPr>
          <w:t>32</w:t>
        </w:r>
        <w:r w:rsidR="0027440B">
          <w:rPr>
            <w:webHidden/>
          </w:rPr>
          <w:fldChar w:fldCharType="end"/>
        </w:r>
      </w:hyperlink>
    </w:p>
    <w:p w:rsidR="0027440B" w:rsidRDefault="00665AC0">
      <w:pPr>
        <w:pStyle w:val="TOC3"/>
        <w:rPr>
          <w:rFonts w:asciiTheme="minorHAnsi" w:eastAsiaTheme="minorEastAsia" w:hAnsiTheme="minorHAnsi" w:cstheme="minorBidi"/>
          <w:szCs w:val="22"/>
        </w:rPr>
      </w:pPr>
      <w:hyperlink w:anchor="_Toc461043303" w:history="1">
        <w:r w:rsidR="0027440B" w:rsidRPr="006D2841">
          <w:rPr>
            <w:rStyle w:val="Hyperlink"/>
          </w:rPr>
          <w:t>7.5.1</w:t>
        </w:r>
        <w:r w:rsidR="0027440B">
          <w:rPr>
            <w:rFonts w:asciiTheme="minorHAnsi" w:eastAsiaTheme="minorEastAsia" w:hAnsiTheme="minorHAnsi" w:cstheme="minorBidi"/>
            <w:szCs w:val="22"/>
          </w:rPr>
          <w:tab/>
        </w:r>
        <w:r w:rsidR="0027440B" w:rsidRPr="006D2841">
          <w:rPr>
            <w:rStyle w:val="Hyperlink"/>
          </w:rPr>
          <w:t>Confirmatory Outfall Screening</w:t>
        </w:r>
        <w:r w:rsidR="0027440B">
          <w:rPr>
            <w:webHidden/>
          </w:rPr>
          <w:tab/>
        </w:r>
        <w:r w:rsidR="0027440B">
          <w:rPr>
            <w:webHidden/>
          </w:rPr>
          <w:fldChar w:fldCharType="begin"/>
        </w:r>
        <w:r w:rsidR="0027440B">
          <w:rPr>
            <w:webHidden/>
          </w:rPr>
          <w:instrText xml:space="preserve"> PAGEREF _Toc461043303 \h </w:instrText>
        </w:r>
        <w:r w:rsidR="0027440B">
          <w:rPr>
            <w:webHidden/>
          </w:rPr>
        </w:r>
        <w:r w:rsidR="0027440B">
          <w:rPr>
            <w:webHidden/>
          </w:rPr>
          <w:fldChar w:fldCharType="separate"/>
        </w:r>
        <w:r w:rsidR="0027440B">
          <w:rPr>
            <w:webHidden/>
          </w:rPr>
          <w:t>33</w:t>
        </w:r>
        <w:r w:rsidR="0027440B">
          <w:rPr>
            <w:webHidden/>
          </w:rPr>
          <w:fldChar w:fldCharType="end"/>
        </w:r>
      </w:hyperlink>
    </w:p>
    <w:p w:rsidR="0027440B" w:rsidRDefault="00665AC0">
      <w:pPr>
        <w:pStyle w:val="TOC2"/>
        <w:rPr>
          <w:rFonts w:asciiTheme="minorHAnsi" w:eastAsiaTheme="minorEastAsia" w:hAnsiTheme="minorHAnsi" w:cstheme="minorBidi"/>
          <w:b w:val="0"/>
          <w:szCs w:val="22"/>
        </w:rPr>
      </w:pPr>
      <w:hyperlink w:anchor="_Toc461043304" w:history="1">
        <w:r w:rsidR="0027440B" w:rsidRPr="006D2841">
          <w:rPr>
            <w:rStyle w:val="Hyperlink"/>
          </w:rPr>
          <w:t>7.6</w:t>
        </w:r>
        <w:r w:rsidR="0027440B">
          <w:rPr>
            <w:rFonts w:asciiTheme="minorHAnsi" w:eastAsiaTheme="minorEastAsia" w:hAnsiTheme="minorHAnsi" w:cstheme="minorBidi"/>
            <w:b w:val="0"/>
            <w:szCs w:val="22"/>
          </w:rPr>
          <w:tab/>
        </w:r>
        <w:r w:rsidR="0027440B" w:rsidRPr="006D2841">
          <w:rPr>
            <w:rStyle w:val="Hyperlink"/>
          </w:rPr>
          <w:t>Ongoing Screening</w:t>
        </w:r>
        <w:r w:rsidR="0027440B">
          <w:rPr>
            <w:webHidden/>
          </w:rPr>
          <w:tab/>
        </w:r>
        <w:r w:rsidR="0027440B">
          <w:rPr>
            <w:webHidden/>
          </w:rPr>
          <w:fldChar w:fldCharType="begin"/>
        </w:r>
        <w:r w:rsidR="0027440B">
          <w:rPr>
            <w:webHidden/>
          </w:rPr>
          <w:instrText xml:space="preserve"> PAGEREF _Toc461043304 \h </w:instrText>
        </w:r>
        <w:r w:rsidR="0027440B">
          <w:rPr>
            <w:webHidden/>
          </w:rPr>
        </w:r>
        <w:r w:rsidR="0027440B">
          <w:rPr>
            <w:webHidden/>
          </w:rPr>
          <w:fldChar w:fldCharType="separate"/>
        </w:r>
        <w:r w:rsidR="0027440B">
          <w:rPr>
            <w:webHidden/>
          </w:rPr>
          <w:t>34</w:t>
        </w:r>
        <w:r w:rsidR="0027440B">
          <w:rPr>
            <w:webHidden/>
          </w:rPr>
          <w:fldChar w:fldCharType="end"/>
        </w:r>
      </w:hyperlink>
    </w:p>
    <w:p w:rsidR="0027440B" w:rsidRDefault="00665AC0">
      <w:pPr>
        <w:pStyle w:val="TOC1"/>
        <w:rPr>
          <w:rFonts w:asciiTheme="minorHAnsi" w:eastAsiaTheme="minorEastAsia" w:hAnsiTheme="minorHAnsi" w:cstheme="minorBidi"/>
          <w:b w:val="0"/>
          <w:color w:val="auto"/>
          <w:sz w:val="22"/>
          <w:szCs w:val="22"/>
        </w:rPr>
      </w:pPr>
      <w:hyperlink w:anchor="_Toc461043305" w:history="1">
        <w:r w:rsidR="0027440B" w:rsidRPr="006D2841">
          <w:rPr>
            <w:rStyle w:val="Hyperlink"/>
          </w:rPr>
          <w:t>8</w:t>
        </w:r>
        <w:r w:rsidR="0027440B">
          <w:rPr>
            <w:rFonts w:asciiTheme="minorHAnsi" w:eastAsiaTheme="minorEastAsia" w:hAnsiTheme="minorHAnsi" w:cstheme="minorBidi"/>
            <w:b w:val="0"/>
            <w:color w:val="auto"/>
            <w:sz w:val="22"/>
            <w:szCs w:val="22"/>
          </w:rPr>
          <w:tab/>
        </w:r>
        <w:r w:rsidR="0027440B" w:rsidRPr="006D2841">
          <w:rPr>
            <w:rStyle w:val="Hyperlink"/>
          </w:rPr>
          <w:t>Training</w:t>
        </w:r>
        <w:r w:rsidR="0027440B">
          <w:rPr>
            <w:webHidden/>
          </w:rPr>
          <w:tab/>
        </w:r>
        <w:r w:rsidR="0027440B">
          <w:rPr>
            <w:webHidden/>
          </w:rPr>
          <w:fldChar w:fldCharType="begin"/>
        </w:r>
        <w:r w:rsidR="0027440B">
          <w:rPr>
            <w:webHidden/>
          </w:rPr>
          <w:instrText xml:space="preserve"> PAGEREF _Toc461043305 \h </w:instrText>
        </w:r>
        <w:r w:rsidR="0027440B">
          <w:rPr>
            <w:webHidden/>
          </w:rPr>
        </w:r>
        <w:r w:rsidR="0027440B">
          <w:rPr>
            <w:webHidden/>
          </w:rPr>
          <w:fldChar w:fldCharType="separate"/>
        </w:r>
        <w:r w:rsidR="0027440B">
          <w:rPr>
            <w:webHidden/>
          </w:rPr>
          <w:t>35</w:t>
        </w:r>
        <w:r w:rsidR="0027440B">
          <w:rPr>
            <w:webHidden/>
          </w:rPr>
          <w:fldChar w:fldCharType="end"/>
        </w:r>
      </w:hyperlink>
    </w:p>
    <w:p w:rsidR="0027440B" w:rsidRDefault="00665AC0">
      <w:pPr>
        <w:pStyle w:val="TOC1"/>
        <w:rPr>
          <w:rFonts w:asciiTheme="minorHAnsi" w:eastAsiaTheme="minorEastAsia" w:hAnsiTheme="minorHAnsi" w:cstheme="minorBidi"/>
          <w:b w:val="0"/>
          <w:color w:val="auto"/>
          <w:sz w:val="22"/>
          <w:szCs w:val="22"/>
        </w:rPr>
      </w:pPr>
      <w:hyperlink w:anchor="_Toc461043306" w:history="1">
        <w:r w:rsidR="0027440B" w:rsidRPr="006D2841">
          <w:rPr>
            <w:rStyle w:val="Hyperlink"/>
          </w:rPr>
          <w:t>9</w:t>
        </w:r>
        <w:r w:rsidR="0027440B">
          <w:rPr>
            <w:rFonts w:asciiTheme="minorHAnsi" w:eastAsiaTheme="minorEastAsia" w:hAnsiTheme="minorHAnsi" w:cstheme="minorBidi"/>
            <w:b w:val="0"/>
            <w:color w:val="auto"/>
            <w:sz w:val="22"/>
            <w:szCs w:val="22"/>
          </w:rPr>
          <w:tab/>
        </w:r>
        <w:r w:rsidR="0027440B" w:rsidRPr="006D2841">
          <w:rPr>
            <w:rStyle w:val="Hyperlink"/>
          </w:rPr>
          <w:t>Progress Reporting</w:t>
        </w:r>
        <w:r w:rsidR="0027440B">
          <w:rPr>
            <w:webHidden/>
          </w:rPr>
          <w:tab/>
        </w:r>
        <w:r w:rsidR="0027440B">
          <w:rPr>
            <w:webHidden/>
          </w:rPr>
          <w:fldChar w:fldCharType="begin"/>
        </w:r>
        <w:r w:rsidR="0027440B">
          <w:rPr>
            <w:webHidden/>
          </w:rPr>
          <w:instrText xml:space="preserve"> PAGEREF _Toc461043306 \h </w:instrText>
        </w:r>
        <w:r w:rsidR="0027440B">
          <w:rPr>
            <w:webHidden/>
          </w:rPr>
        </w:r>
        <w:r w:rsidR="0027440B">
          <w:rPr>
            <w:webHidden/>
          </w:rPr>
          <w:fldChar w:fldCharType="separate"/>
        </w:r>
        <w:r w:rsidR="0027440B">
          <w:rPr>
            <w:webHidden/>
          </w:rPr>
          <w:t>35</w:t>
        </w:r>
        <w:r w:rsidR="0027440B">
          <w:rPr>
            <w:webHidden/>
          </w:rPr>
          <w:fldChar w:fldCharType="end"/>
        </w:r>
      </w:hyperlink>
    </w:p>
    <w:p w:rsidR="00F856B1" w:rsidRDefault="0028048B" w:rsidP="006D4B9F">
      <w:pPr>
        <w:pStyle w:val="TableofFigures"/>
        <w:tabs>
          <w:tab w:val="right" w:leader="dot" w:pos="8918"/>
        </w:tabs>
        <w:rPr>
          <w:rFonts w:ascii="Century Gothic" w:hAnsi="Century Gothic"/>
          <w:b/>
          <w:bCs/>
          <w:caps/>
          <w:noProof/>
          <w:color w:val="006699"/>
          <w:sz w:val="28"/>
        </w:rPr>
      </w:pPr>
      <w:r>
        <w:rPr>
          <w:rFonts w:ascii="Century Gothic" w:hAnsi="Century Gothic"/>
          <w:b/>
          <w:bCs/>
          <w:caps/>
          <w:noProof/>
          <w:color w:val="006699"/>
          <w:sz w:val="28"/>
        </w:rPr>
        <w:fldChar w:fldCharType="end"/>
      </w:r>
    </w:p>
    <w:p w:rsidR="00720DB1" w:rsidRDefault="00F856B1" w:rsidP="006E0B97">
      <w:pPr>
        <w:pStyle w:val="TOC1"/>
        <w:spacing w:after="120"/>
      </w:pPr>
      <w:r>
        <w:t>Tables</w:t>
      </w:r>
    </w:p>
    <w:p w:rsidR="0027440B" w:rsidRDefault="00F856B1">
      <w:pPr>
        <w:pStyle w:val="TableofFigures"/>
        <w:tabs>
          <w:tab w:val="right" w:leader="dot" w:pos="8918"/>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461043248" w:history="1">
        <w:r w:rsidR="0027440B" w:rsidRPr="00DF3694">
          <w:rPr>
            <w:rStyle w:val="Hyperlink"/>
            <w:noProof/>
          </w:rPr>
          <w:t>Table 1</w:t>
        </w:r>
        <w:r w:rsidR="0027440B" w:rsidRPr="00DF3694">
          <w:rPr>
            <w:rStyle w:val="Hyperlink"/>
            <w:noProof/>
          </w:rPr>
          <w:noBreakHyphen/>
          <w:t>1. Impaired Waters</w:t>
        </w:r>
        <w:r w:rsidR="0027440B">
          <w:rPr>
            <w:noProof/>
            <w:webHidden/>
          </w:rPr>
          <w:tab/>
        </w:r>
        <w:r w:rsidR="0027440B">
          <w:rPr>
            <w:noProof/>
            <w:webHidden/>
          </w:rPr>
          <w:fldChar w:fldCharType="begin"/>
        </w:r>
        <w:r w:rsidR="0027440B">
          <w:rPr>
            <w:noProof/>
            <w:webHidden/>
          </w:rPr>
          <w:instrText xml:space="preserve"> PAGEREF _Toc461043248 \h </w:instrText>
        </w:r>
        <w:r w:rsidR="0027440B">
          <w:rPr>
            <w:noProof/>
            <w:webHidden/>
          </w:rPr>
        </w:r>
        <w:r w:rsidR="0027440B">
          <w:rPr>
            <w:noProof/>
            <w:webHidden/>
          </w:rPr>
          <w:fldChar w:fldCharType="separate"/>
        </w:r>
        <w:r w:rsidR="0027440B">
          <w:rPr>
            <w:noProof/>
            <w:webHidden/>
          </w:rPr>
          <w:t>5</w:t>
        </w:r>
        <w:r w:rsidR="0027440B">
          <w:rPr>
            <w:noProof/>
            <w:webHidden/>
          </w:rPr>
          <w:fldChar w:fldCharType="end"/>
        </w:r>
      </w:hyperlink>
    </w:p>
    <w:p w:rsidR="0027440B" w:rsidRDefault="00665AC0">
      <w:pPr>
        <w:pStyle w:val="TableofFigures"/>
        <w:tabs>
          <w:tab w:val="right" w:leader="dot" w:pos="8918"/>
        </w:tabs>
        <w:rPr>
          <w:rFonts w:asciiTheme="minorHAnsi" w:eastAsiaTheme="minorEastAsia" w:hAnsiTheme="minorHAnsi" w:cstheme="minorBidi"/>
          <w:noProof/>
          <w:szCs w:val="22"/>
        </w:rPr>
      </w:pPr>
      <w:hyperlink w:anchor="_Toc461043249" w:history="1">
        <w:r w:rsidR="0027440B" w:rsidRPr="00DF3694">
          <w:rPr>
            <w:rStyle w:val="Hyperlink"/>
            <w:noProof/>
          </w:rPr>
          <w:t>Table 1</w:t>
        </w:r>
        <w:r w:rsidR="0027440B" w:rsidRPr="00DF3694">
          <w:rPr>
            <w:rStyle w:val="Hyperlink"/>
            <w:noProof/>
          </w:rPr>
          <w:noBreakHyphen/>
          <w:t>2. IDDE Program Implementation Timeline</w:t>
        </w:r>
        <w:r w:rsidR="0027440B">
          <w:rPr>
            <w:noProof/>
            <w:webHidden/>
          </w:rPr>
          <w:tab/>
        </w:r>
        <w:r w:rsidR="0027440B">
          <w:rPr>
            <w:noProof/>
            <w:webHidden/>
          </w:rPr>
          <w:fldChar w:fldCharType="begin"/>
        </w:r>
        <w:r w:rsidR="0027440B">
          <w:rPr>
            <w:noProof/>
            <w:webHidden/>
          </w:rPr>
          <w:instrText xml:space="preserve"> PAGEREF _Toc461043249 \h </w:instrText>
        </w:r>
        <w:r w:rsidR="0027440B">
          <w:rPr>
            <w:noProof/>
            <w:webHidden/>
          </w:rPr>
        </w:r>
        <w:r w:rsidR="0027440B">
          <w:rPr>
            <w:noProof/>
            <w:webHidden/>
          </w:rPr>
          <w:fldChar w:fldCharType="separate"/>
        </w:r>
        <w:r w:rsidR="0027440B">
          <w:rPr>
            <w:noProof/>
            <w:webHidden/>
          </w:rPr>
          <w:t>6</w:t>
        </w:r>
        <w:r w:rsidR="0027440B">
          <w:rPr>
            <w:noProof/>
            <w:webHidden/>
          </w:rPr>
          <w:fldChar w:fldCharType="end"/>
        </w:r>
      </w:hyperlink>
    </w:p>
    <w:p w:rsidR="0027440B" w:rsidRDefault="00665AC0">
      <w:pPr>
        <w:pStyle w:val="TableofFigures"/>
        <w:tabs>
          <w:tab w:val="right" w:leader="dot" w:pos="8918"/>
        </w:tabs>
        <w:rPr>
          <w:rFonts w:asciiTheme="minorHAnsi" w:eastAsiaTheme="minorEastAsia" w:hAnsiTheme="minorHAnsi" w:cstheme="minorBidi"/>
          <w:noProof/>
          <w:szCs w:val="22"/>
        </w:rPr>
      </w:pPr>
      <w:hyperlink w:anchor="_Toc461043250" w:history="1">
        <w:r w:rsidR="0027440B" w:rsidRPr="00DF3694">
          <w:rPr>
            <w:rStyle w:val="Hyperlink"/>
            <w:noProof/>
          </w:rPr>
          <w:t>Table 4</w:t>
        </w:r>
        <w:r w:rsidR="0027440B" w:rsidRPr="00DF3694">
          <w:rPr>
            <w:rStyle w:val="Hyperlink"/>
            <w:noProof/>
          </w:rPr>
          <w:noBreakHyphen/>
          <w:t>1. SSO Inventory</w:t>
        </w:r>
        <w:r w:rsidR="0027440B">
          <w:rPr>
            <w:noProof/>
            <w:webHidden/>
          </w:rPr>
          <w:tab/>
        </w:r>
        <w:r w:rsidR="0027440B">
          <w:rPr>
            <w:noProof/>
            <w:webHidden/>
          </w:rPr>
          <w:fldChar w:fldCharType="begin"/>
        </w:r>
        <w:r w:rsidR="0027440B">
          <w:rPr>
            <w:noProof/>
            <w:webHidden/>
          </w:rPr>
          <w:instrText xml:space="preserve"> PAGEREF _Toc461043250 \h </w:instrText>
        </w:r>
        <w:r w:rsidR="0027440B">
          <w:rPr>
            <w:noProof/>
            <w:webHidden/>
          </w:rPr>
        </w:r>
        <w:r w:rsidR="0027440B">
          <w:rPr>
            <w:noProof/>
            <w:webHidden/>
          </w:rPr>
          <w:fldChar w:fldCharType="separate"/>
        </w:r>
        <w:r w:rsidR="0027440B">
          <w:rPr>
            <w:noProof/>
            <w:webHidden/>
          </w:rPr>
          <w:t>14</w:t>
        </w:r>
        <w:r w:rsidR="0027440B">
          <w:rPr>
            <w:noProof/>
            <w:webHidden/>
          </w:rPr>
          <w:fldChar w:fldCharType="end"/>
        </w:r>
      </w:hyperlink>
    </w:p>
    <w:p w:rsidR="0027440B" w:rsidRDefault="00665AC0">
      <w:pPr>
        <w:pStyle w:val="TableofFigures"/>
        <w:tabs>
          <w:tab w:val="right" w:leader="dot" w:pos="8918"/>
        </w:tabs>
        <w:rPr>
          <w:rFonts w:asciiTheme="minorHAnsi" w:eastAsiaTheme="minorEastAsia" w:hAnsiTheme="minorHAnsi" w:cstheme="minorBidi"/>
          <w:noProof/>
          <w:szCs w:val="22"/>
        </w:rPr>
      </w:pPr>
      <w:hyperlink w:anchor="_Toc461043251" w:history="1">
        <w:r w:rsidR="0027440B" w:rsidRPr="00DF3694">
          <w:rPr>
            <w:rStyle w:val="Hyperlink"/>
            <w:noProof/>
          </w:rPr>
          <w:t>Table 5</w:t>
        </w:r>
        <w:r w:rsidR="0027440B" w:rsidRPr="00DF3694">
          <w:rPr>
            <w:rStyle w:val="Hyperlink"/>
            <w:noProof/>
          </w:rPr>
          <w:noBreakHyphen/>
          <w:t>1. Outfall Inventory and Priority Ranking Matrix</w:t>
        </w:r>
        <w:r w:rsidR="0027440B">
          <w:rPr>
            <w:noProof/>
            <w:webHidden/>
          </w:rPr>
          <w:tab/>
        </w:r>
        <w:r w:rsidR="0027440B">
          <w:rPr>
            <w:noProof/>
            <w:webHidden/>
          </w:rPr>
          <w:fldChar w:fldCharType="begin"/>
        </w:r>
        <w:r w:rsidR="0027440B">
          <w:rPr>
            <w:noProof/>
            <w:webHidden/>
          </w:rPr>
          <w:instrText xml:space="preserve"> PAGEREF _Toc461043251 \h </w:instrText>
        </w:r>
        <w:r w:rsidR="0027440B">
          <w:rPr>
            <w:noProof/>
            <w:webHidden/>
          </w:rPr>
        </w:r>
        <w:r w:rsidR="0027440B">
          <w:rPr>
            <w:noProof/>
            <w:webHidden/>
          </w:rPr>
          <w:fldChar w:fldCharType="separate"/>
        </w:r>
        <w:r w:rsidR="0027440B">
          <w:rPr>
            <w:noProof/>
            <w:webHidden/>
          </w:rPr>
          <w:t>18</w:t>
        </w:r>
        <w:r w:rsidR="0027440B">
          <w:rPr>
            <w:noProof/>
            <w:webHidden/>
          </w:rPr>
          <w:fldChar w:fldCharType="end"/>
        </w:r>
      </w:hyperlink>
    </w:p>
    <w:p w:rsidR="0027440B" w:rsidRDefault="00665AC0">
      <w:pPr>
        <w:pStyle w:val="TableofFigures"/>
        <w:tabs>
          <w:tab w:val="right" w:leader="dot" w:pos="8918"/>
        </w:tabs>
        <w:rPr>
          <w:rFonts w:asciiTheme="minorHAnsi" w:eastAsiaTheme="minorEastAsia" w:hAnsiTheme="minorHAnsi" w:cstheme="minorBidi"/>
          <w:noProof/>
          <w:szCs w:val="22"/>
        </w:rPr>
      </w:pPr>
      <w:hyperlink w:anchor="_Toc461043252" w:history="1">
        <w:r w:rsidR="0027440B" w:rsidRPr="00DF3694">
          <w:rPr>
            <w:rStyle w:val="Hyperlink"/>
            <w:noProof/>
          </w:rPr>
          <w:t>Table 6</w:t>
        </w:r>
        <w:r w:rsidR="0027440B" w:rsidRPr="00DF3694">
          <w:rPr>
            <w:rStyle w:val="Hyperlink"/>
            <w:noProof/>
          </w:rPr>
          <w:noBreakHyphen/>
          <w:t>1. Field Equipment – Dry Weather Outfall Screening and Sampling</w:t>
        </w:r>
        <w:r w:rsidR="0027440B">
          <w:rPr>
            <w:noProof/>
            <w:webHidden/>
          </w:rPr>
          <w:tab/>
        </w:r>
        <w:r w:rsidR="0027440B">
          <w:rPr>
            <w:noProof/>
            <w:webHidden/>
          </w:rPr>
          <w:fldChar w:fldCharType="begin"/>
        </w:r>
        <w:r w:rsidR="0027440B">
          <w:rPr>
            <w:noProof/>
            <w:webHidden/>
          </w:rPr>
          <w:instrText xml:space="preserve"> PAGEREF _Toc461043252 \h </w:instrText>
        </w:r>
        <w:r w:rsidR="0027440B">
          <w:rPr>
            <w:noProof/>
            <w:webHidden/>
          </w:rPr>
        </w:r>
        <w:r w:rsidR="0027440B">
          <w:rPr>
            <w:noProof/>
            <w:webHidden/>
          </w:rPr>
          <w:fldChar w:fldCharType="separate"/>
        </w:r>
        <w:r w:rsidR="0027440B">
          <w:rPr>
            <w:noProof/>
            <w:webHidden/>
          </w:rPr>
          <w:t>20</w:t>
        </w:r>
        <w:r w:rsidR="0027440B">
          <w:rPr>
            <w:noProof/>
            <w:webHidden/>
          </w:rPr>
          <w:fldChar w:fldCharType="end"/>
        </w:r>
      </w:hyperlink>
    </w:p>
    <w:p w:rsidR="0027440B" w:rsidRDefault="00665AC0">
      <w:pPr>
        <w:pStyle w:val="TableofFigures"/>
        <w:tabs>
          <w:tab w:val="right" w:leader="dot" w:pos="8918"/>
        </w:tabs>
        <w:rPr>
          <w:rFonts w:asciiTheme="minorHAnsi" w:eastAsiaTheme="minorEastAsia" w:hAnsiTheme="minorHAnsi" w:cstheme="minorBidi"/>
          <w:noProof/>
          <w:szCs w:val="22"/>
        </w:rPr>
      </w:pPr>
      <w:hyperlink w:anchor="_Toc461043253" w:history="1">
        <w:r w:rsidR="0027440B" w:rsidRPr="00DF3694">
          <w:rPr>
            <w:rStyle w:val="Hyperlink"/>
            <w:noProof/>
          </w:rPr>
          <w:t>Table 6</w:t>
        </w:r>
        <w:r w:rsidR="0027440B" w:rsidRPr="00DF3694">
          <w:rPr>
            <w:rStyle w:val="Hyperlink"/>
            <w:noProof/>
          </w:rPr>
          <w:noBreakHyphen/>
          <w:t>2. Sampling Parameters and Analysis Methods</w:t>
        </w:r>
        <w:r w:rsidR="0027440B">
          <w:rPr>
            <w:noProof/>
            <w:webHidden/>
          </w:rPr>
          <w:tab/>
        </w:r>
        <w:r w:rsidR="0027440B">
          <w:rPr>
            <w:noProof/>
            <w:webHidden/>
          </w:rPr>
          <w:fldChar w:fldCharType="begin"/>
        </w:r>
        <w:r w:rsidR="0027440B">
          <w:rPr>
            <w:noProof/>
            <w:webHidden/>
          </w:rPr>
          <w:instrText xml:space="preserve"> PAGEREF _Toc461043253 \h </w:instrText>
        </w:r>
        <w:r w:rsidR="0027440B">
          <w:rPr>
            <w:noProof/>
            <w:webHidden/>
          </w:rPr>
        </w:r>
        <w:r w:rsidR="0027440B">
          <w:rPr>
            <w:noProof/>
            <w:webHidden/>
          </w:rPr>
          <w:fldChar w:fldCharType="separate"/>
        </w:r>
        <w:r w:rsidR="0027440B">
          <w:rPr>
            <w:noProof/>
            <w:webHidden/>
          </w:rPr>
          <w:t>22</w:t>
        </w:r>
        <w:r w:rsidR="0027440B">
          <w:rPr>
            <w:noProof/>
            <w:webHidden/>
          </w:rPr>
          <w:fldChar w:fldCharType="end"/>
        </w:r>
      </w:hyperlink>
    </w:p>
    <w:p w:rsidR="0027440B" w:rsidRDefault="00665AC0">
      <w:pPr>
        <w:pStyle w:val="TableofFigures"/>
        <w:tabs>
          <w:tab w:val="right" w:leader="dot" w:pos="8918"/>
        </w:tabs>
        <w:rPr>
          <w:rFonts w:asciiTheme="minorHAnsi" w:eastAsiaTheme="minorEastAsia" w:hAnsiTheme="minorHAnsi" w:cstheme="minorBidi"/>
          <w:noProof/>
          <w:szCs w:val="22"/>
        </w:rPr>
      </w:pPr>
      <w:hyperlink w:anchor="_Toc461043254" w:history="1">
        <w:r w:rsidR="0027440B" w:rsidRPr="00DF3694">
          <w:rPr>
            <w:rStyle w:val="Hyperlink"/>
            <w:noProof/>
          </w:rPr>
          <w:t>Table 6</w:t>
        </w:r>
        <w:r w:rsidR="0027440B" w:rsidRPr="00DF3694">
          <w:rPr>
            <w:rStyle w:val="Hyperlink"/>
            <w:noProof/>
          </w:rPr>
          <w:noBreakHyphen/>
          <w:t>3. Required Analytical Methods, Detection Limits, Hold Times, and Preservatives</w:t>
        </w:r>
        <w:r w:rsidR="0027440B" w:rsidRPr="00DF3694">
          <w:rPr>
            <w:rStyle w:val="Hyperlink"/>
            <w:noProof/>
            <w:vertAlign w:val="superscript"/>
          </w:rPr>
          <w:t>4</w:t>
        </w:r>
        <w:r w:rsidR="0027440B">
          <w:rPr>
            <w:noProof/>
            <w:webHidden/>
          </w:rPr>
          <w:tab/>
        </w:r>
        <w:r w:rsidR="0027440B">
          <w:rPr>
            <w:noProof/>
            <w:webHidden/>
          </w:rPr>
          <w:fldChar w:fldCharType="begin"/>
        </w:r>
        <w:r w:rsidR="0027440B">
          <w:rPr>
            <w:noProof/>
            <w:webHidden/>
          </w:rPr>
          <w:instrText xml:space="preserve"> PAGEREF _Toc461043254 \h </w:instrText>
        </w:r>
        <w:r w:rsidR="0027440B">
          <w:rPr>
            <w:noProof/>
            <w:webHidden/>
          </w:rPr>
        </w:r>
        <w:r w:rsidR="0027440B">
          <w:rPr>
            <w:noProof/>
            <w:webHidden/>
          </w:rPr>
          <w:fldChar w:fldCharType="separate"/>
        </w:r>
        <w:r w:rsidR="0027440B">
          <w:rPr>
            <w:noProof/>
            <w:webHidden/>
          </w:rPr>
          <w:t>23</w:t>
        </w:r>
        <w:r w:rsidR="0027440B">
          <w:rPr>
            <w:noProof/>
            <w:webHidden/>
          </w:rPr>
          <w:fldChar w:fldCharType="end"/>
        </w:r>
      </w:hyperlink>
    </w:p>
    <w:p w:rsidR="0027440B" w:rsidRDefault="00665AC0">
      <w:pPr>
        <w:pStyle w:val="TableofFigures"/>
        <w:tabs>
          <w:tab w:val="right" w:leader="dot" w:pos="8918"/>
        </w:tabs>
        <w:rPr>
          <w:rFonts w:asciiTheme="minorHAnsi" w:eastAsiaTheme="minorEastAsia" w:hAnsiTheme="minorHAnsi" w:cstheme="minorBidi"/>
          <w:noProof/>
          <w:szCs w:val="22"/>
        </w:rPr>
      </w:pPr>
      <w:hyperlink w:anchor="_Toc461043255" w:history="1">
        <w:r w:rsidR="0027440B" w:rsidRPr="00DF3694">
          <w:rPr>
            <w:rStyle w:val="Hyperlink"/>
            <w:noProof/>
          </w:rPr>
          <w:t>Table 6</w:t>
        </w:r>
        <w:r w:rsidR="0027440B" w:rsidRPr="00DF3694">
          <w:rPr>
            <w:rStyle w:val="Hyperlink"/>
            <w:noProof/>
          </w:rPr>
          <w:noBreakHyphen/>
          <w:t>4. Benchmark Field Measurements for Select Parameters</w:t>
        </w:r>
        <w:r w:rsidR="0027440B">
          <w:rPr>
            <w:noProof/>
            <w:webHidden/>
          </w:rPr>
          <w:tab/>
        </w:r>
        <w:r w:rsidR="0027440B">
          <w:rPr>
            <w:noProof/>
            <w:webHidden/>
          </w:rPr>
          <w:fldChar w:fldCharType="begin"/>
        </w:r>
        <w:r w:rsidR="0027440B">
          <w:rPr>
            <w:noProof/>
            <w:webHidden/>
          </w:rPr>
          <w:instrText xml:space="preserve"> PAGEREF _Toc461043255 \h </w:instrText>
        </w:r>
        <w:r w:rsidR="0027440B">
          <w:rPr>
            <w:noProof/>
            <w:webHidden/>
          </w:rPr>
        </w:r>
        <w:r w:rsidR="0027440B">
          <w:rPr>
            <w:noProof/>
            <w:webHidden/>
          </w:rPr>
          <w:fldChar w:fldCharType="separate"/>
        </w:r>
        <w:r w:rsidR="0027440B">
          <w:rPr>
            <w:noProof/>
            <w:webHidden/>
          </w:rPr>
          <w:t>24</w:t>
        </w:r>
        <w:r w:rsidR="0027440B">
          <w:rPr>
            <w:noProof/>
            <w:webHidden/>
          </w:rPr>
          <w:fldChar w:fldCharType="end"/>
        </w:r>
      </w:hyperlink>
    </w:p>
    <w:p w:rsidR="0027440B" w:rsidRDefault="00665AC0">
      <w:pPr>
        <w:pStyle w:val="TableofFigures"/>
        <w:tabs>
          <w:tab w:val="right" w:leader="dot" w:pos="8918"/>
        </w:tabs>
        <w:rPr>
          <w:rFonts w:asciiTheme="minorHAnsi" w:eastAsiaTheme="minorEastAsia" w:hAnsiTheme="minorHAnsi" w:cstheme="minorBidi"/>
          <w:noProof/>
          <w:szCs w:val="22"/>
        </w:rPr>
      </w:pPr>
      <w:hyperlink w:anchor="_Toc461043256" w:history="1">
        <w:r w:rsidR="0027440B" w:rsidRPr="00DF3694">
          <w:rPr>
            <w:rStyle w:val="Hyperlink"/>
            <w:noProof/>
          </w:rPr>
          <w:t>Table 7</w:t>
        </w:r>
        <w:r w:rsidR="0027440B" w:rsidRPr="00DF3694">
          <w:rPr>
            <w:rStyle w:val="Hyperlink"/>
            <w:noProof/>
          </w:rPr>
          <w:noBreakHyphen/>
          <w:t>1. Outfall Catchment System Vulnerability Factor (SVF) Inventory</w:t>
        </w:r>
        <w:r w:rsidR="0027440B">
          <w:rPr>
            <w:noProof/>
            <w:webHidden/>
          </w:rPr>
          <w:tab/>
        </w:r>
        <w:r w:rsidR="0027440B">
          <w:rPr>
            <w:noProof/>
            <w:webHidden/>
          </w:rPr>
          <w:fldChar w:fldCharType="begin"/>
        </w:r>
        <w:r w:rsidR="0027440B">
          <w:rPr>
            <w:noProof/>
            <w:webHidden/>
          </w:rPr>
          <w:instrText xml:space="preserve"> PAGEREF _Toc461043256 \h </w:instrText>
        </w:r>
        <w:r w:rsidR="0027440B">
          <w:rPr>
            <w:noProof/>
            <w:webHidden/>
          </w:rPr>
        </w:r>
        <w:r w:rsidR="0027440B">
          <w:rPr>
            <w:noProof/>
            <w:webHidden/>
          </w:rPr>
          <w:fldChar w:fldCharType="separate"/>
        </w:r>
        <w:r w:rsidR="0027440B">
          <w:rPr>
            <w:noProof/>
            <w:webHidden/>
          </w:rPr>
          <w:t>27</w:t>
        </w:r>
        <w:r w:rsidR="0027440B">
          <w:rPr>
            <w:noProof/>
            <w:webHidden/>
          </w:rPr>
          <w:fldChar w:fldCharType="end"/>
        </w:r>
      </w:hyperlink>
    </w:p>
    <w:p w:rsidR="00F856B1" w:rsidRDefault="00F856B1" w:rsidP="006D4B9F">
      <w:pPr>
        <w:pStyle w:val="Caption2"/>
      </w:pPr>
      <w:r>
        <w:fldChar w:fldCharType="end"/>
      </w:r>
    </w:p>
    <w:p w:rsidR="00C67EBC" w:rsidRPr="006D4B9F" w:rsidRDefault="00C67EBC" w:rsidP="006E0B97">
      <w:pPr>
        <w:pStyle w:val="TOC1"/>
        <w:spacing w:after="120"/>
      </w:pPr>
      <w:r>
        <w:t>Figures</w:t>
      </w:r>
    </w:p>
    <w:p w:rsidR="0027440B" w:rsidRDefault="00C67EBC">
      <w:pPr>
        <w:pStyle w:val="TableofFigures"/>
        <w:tabs>
          <w:tab w:val="right" w:leader="dot" w:pos="8918"/>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461043257" w:history="1">
        <w:r w:rsidR="0027440B" w:rsidRPr="00D03B1F">
          <w:rPr>
            <w:rStyle w:val="Hyperlink"/>
            <w:noProof/>
          </w:rPr>
          <w:t>Figure 1</w:t>
        </w:r>
        <w:r w:rsidR="0027440B" w:rsidRPr="00D03B1F">
          <w:rPr>
            <w:rStyle w:val="Hyperlink"/>
            <w:noProof/>
          </w:rPr>
          <w:noBreakHyphen/>
          <w:t>1. IDDE Investigation Procedure Framework</w:t>
        </w:r>
        <w:r w:rsidR="0027440B">
          <w:rPr>
            <w:noProof/>
            <w:webHidden/>
          </w:rPr>
          <w:tab/>
        </w:r>
        <w:r w:rsidR="0027440B">
          <w:rPr>
            <w:noProof/>
            <w:webHidden/>
          </w:rPr>
          <w:fldChar w:fldCharType="begin"/>
        </w:r>
        <w:r w:rsidR="0027440B">
          <w:rPr>
            <w:noProof/>
            <w:webHidden/>
          </w:rPr>
          <w:instrText xml:space="preserve"> PAGEREF _Toc461043257 \h </w:instrText>
        </w:r>
        <w:r w:rsidR="0027440B">
          <w:rPr>
            <w:noProof/>
            <w:webHidden/>
          </w:rPr>
        </w:r>
        <w:r w:rsidR="0027440B">
          <w:rPr>
            <w:noProof/>
            <w:webHidden/>
          </w:rPr>
          <w:fldChar w:fldCharType="separate"/>
        </w:r>
        <w:r w:rsidR="0027440B">
          <w:rPr>
            <w:noProof/>
            <w:webHidden/>
          </w:rPr>
          <w:t>6</w:t>
        </w:r>
        <w:r w:rsidR="0027440B">
          <w:rPr>
            <w:noProof/>
            <w:webHidden/>
          </w:rPr>
          <w:fldChar w:fldCharType="end"/>
        </w:r>
      </w:hyperlink>
    </w:p>
    <w:p w:rsidR="006E0B97" w:rsidRDefault="00C67EBC" w:rsidP="006E0B97">
      <w:pPr>
        <w:pStyle w:val="Caption2"/>
      </w:pPr>
      <w:r>
        <w:fldChar w:fldCharType="end"/>
      </w:r>
    </w:p>
    <w:p w:rsidR="006E0B97" w:rsidRDefault="006E0B97" w:rsidP="006E0B97">
      <w:pPr>
        <w:pStyle w:val="TOC1"/>
        <w:spacing w:after="120"/>
      </w:pPr>
      <w:r>
        <w:t>Appendices</w:t>
      </w:r>
    </w:p>
    <w:p w:rsidR="00C30CAA" w:rsidRDefault="006E0B97" w:rsidP="00C30CAA">
      <w:pPr>
        <w:pStyle w:val="Caption2"/>
        <w:spacing w:after="0" w:line="280" w:lineRule="atLeast"/>
        <w:rPr>
          <w:b w:val="0"/>
          <w:sz w:val="22"/>
          <w:szCs w:val="22"/>
        </w:rPr>
      </w:pPr>
      <w:r w:rsidRPr="006E0B97">
        <w:rPr>
          <w:b w:val="0"/>
          <w:sz w:val="22"/>
          <w:szCs w:val="22"/>
        </w:rPr>
        <w:t xml:space="preserve">Appendix A – </w:t>
      </w:r>
      <w:r w:rsidR="00C30CAA" w:rsidRPr="00C30CAA">
        <w:rPr>
          <w:b w:val="0"/>
          <w:sz w:val="22"/>
          <w:szCs w:val="22"/>
        </w:rPr>
        <w:t>Legal Authority (IDDE Bylaw or Ordinance)</w:t>
      </w:r>
    </w:p>
    <w:p w:rsidR="006E0B97" w:rsidRPr="006E0B97" w:rsidRDefault="006E0B97" w:rsidP="00C30CAA">
      <w:pPr>
        <w:pStyle w:val="Caption2"/>
        <w:spacing w:after="0" w:line="280" w:lineRule="atLeast"/>
        <w:rPr>
          <w:b w:val="0"/>
          <w:sz w:val="22"/>
          <w:szCs w:val="22"/>
        </w:rPr>
      </w:pPr>
      <w:r w:rsidRPr="006E0B97">
        <w:rPr>
          <w:b w:val="0"/>
          <w:sz w:val="22"/>
          <w:szCs w:val="22"/>
        </w:rPr>
        <w:t xml:space="preserve">Appendix B – </w:t>
      </w:r>
      <w:r w:rsidR="00C30CAA" w:rsidRPr="00C30CAA">
        <w:rPr>
          <w:b w:val="0"/>
          <w:sz w:val="22"/>
          <w:szCs w:val="22"/>
        </w:rPr>
        <w:t>Storm System Mapping</w:t>
      </w:r>
    </w:p>
    <w:p w:rsidR="006E0B97" w:rsidRDefault="006E0B97" w:rsidP="00C30CAA">
      <w:pPr>
        <w:pStyle w:val="Caption2"/>
        <w:spacing w:after="0" w:line="280" w:lineRule="atLeast"/>
        <w:rPr>
          <w:b w:val="0"/>
          <w:sz w:val="22"/>
          <w:szCs w:val="22"/>
        </w:rPr>
      </w:pPr>
      <w:r w:rsidRPr="006E0B97">
        <w:rPr>
          <w:b w:val="0"/>
          <w:sz w:val="22"/>
          <w:szCs w:val="22"/>
        </w:rPr>
        <w:t xml:space="preserve">Appendix C – </w:t>
      </w:r>
      <w:r w:rsidR="00C30CAA" w:rsidRPr="00C30CAA">
        <w:rPr>
          <w:b w:val="0"/>
          <w:sz w:val="22"/>
          <w:szCs w:val="22"/>
        </w:rPr>
        <w:t>Field Forms, Sample Bottle Labels, and Chain of Custody Forms</w:t>
      </w:r>
    </w:p>
    <w:p w:rsidR="006E0B97" w:rsidRDefault="006E0B97" w:rsidP="00C30CAA">
      <w:pPr>
        <w:pStyle w:val="Caption2"/>
        <w:spacing w:after="0" w:line="280" w:lineRule="atLeast"/>
        <w:rPr>
          <w:b w:val="0"/>
          <w:sz w:val="22"/>
          <w:szCs w:val="22"/>
        </w:rPr>
      </w:pPr>
      <w:r>
        <w:rPr>
          <w:b w:val="0"/>
          <w:sz w:val="22"/>
          <w:szCs w:val="22"/>
        </w:rPr>
        <w:t xml:space="preserve">Appendix D – </w:t>
      </w:r>
      <w:r w:rsidR="00C30CAA" w:rsidRPr="00C30CAA">
        <w:rPr>
          <w:b w:val="0"/>
          <w:sz w:val="22"/>
          <w:szCs w:val="22"/>
        </w:rPr>
        <w:t>Water Quality Analysis Instructions, User’s Manuals and Standard Operating Procedures</w:t>
      </w:r>
    </w:p>
    <w:p w:rsidR="006E0B97" w:rsidRDefault="006E0B97" w:rsidP="00C30CAA">
      <w:pPr>
        <w:pStyle w:val="Caption2"/>
        <w:spacing w:after="0" w:line="280" w:lineRule="atLeast"/>
        <w:rPr>
          <w:b w:val="0"/>
          <w:sz w:val="22"/>
          <w:szCs w:val="22"/>
        </w:rPr>
      </w:pPr>
      <w:r>
        <w:rPr>
          <w:b w:val="0"/>
          <w:sz w:val="22"/>
          <w:szCs w:val="22"/>
        </w:rPr>
        <w:t xml:space="preserve">Appendix E – </w:t>
      </w:r>
      <w:r w:rsidR="00C30CAA" w:rsidRPr="00C30CAA">
        <w:rPr>
          <w:b w:val="0"/>
          <w:sz w:val="22"/>
          <w:szCs w:val="22"/>
        </w:rPr>
        <w:t>IDDE Employee Training Record</w:t>
      </w:r>
    </w:p>
    <w:p w:rsidR="006E0B97" w:rsidRDefault="006E0B97" w:rsidP="00C30CAA">
      <w:pPr>
        <w:pStyle w:val="Caption2"/>
        <w:spacing w:after="0" w:line="280" w:lineRule="atLeast"/>
        <w:rPr>
          <w:b w:val="0"/>
          <w:sz w:val="22"/>
          <w:szCs w:val="22"/>
        </w:rPr>
      </w:pPr>
      <w:r>
        <w:rPr>
          <w:b w:val="0"/>
          <w:sz w:val="22"/>
          <w:szCs w:val="22"/>
        </w:rPr>
        <w:t xml:space="preserve">Appendix F – </w:t>
      </w:r>
      <w:r w:rsidR="00C30CAA" w:rsidRPr="00C30CAA">
        <w:rPr>
          <w:b w:val="0"/>
          <w:sz w:val="22"/>
          <w:szCs w:val="22"/>
        </w:rPr>
        <w:t>Source Isolation and Confirmation Methods: Instructions, Manuals, and SOPs</w:t>
      </w:r>
    </w:p>
    <w:p w:rsidR="006E0B97" w:rsidRDefault="006E0B97" w:rsidP="00C30CAA">
      <w:pPr>
        <w:pStyle w:val="Caption2"/>
        <w:spacing w:after="0" w:line="280" w:lineRule="atLeast"/>
        <w:rPr>
          <w:b w:val="0"/>
          <w:sz w:val="22"/>
          <w:szCs w:val="22"/>
        </w:rPr>
      </w:pPr>
      <w:r>
        <w:rPr>
          <w:b w:val="0"/>
          <w:sz w:val="22"/>
          <w:szCs w:val="22"/>
        </w:rPr>
        <w:t xml:space="preserve"> </w:t>
      </w:r>
    </w:p>
    <w:p w:rsidR="006E0B97" w:rsidRPr="006E0B97" w:rsidRDefault="006E0B97" w:rsidP="006E0B97">
      <w:pPr>
        <w:pStyle w:val="Caption2"/>
        <w:spacing w:after="0" w:line="280" w:lineRule="atLeast"/>
        <w:rPr>
          <w:b w:val="0"/>
          <w:sz w:val="22"/>
          <w:szCs w:val="22"/>
        </w:rPr>
      </w:pPr>
    </w:p>
    <w:p w:rsidR="006E0B97" w:rsidRPr="006E0B97" w:rsidRDefault="006E0B97" w:rsidP="006E0B97">
      <w:pPr>
        <w:sectPr w:rsidR="006E0B97" w:rsidRPr="006E0B97" w:rsidSect="006D4B9F">
          <w:headerReference w:type="default" r:id="rId8"/>
          <w:footerReference w:type="default" r:id="rId9"/>
          <w:endnotePr>
            <w:numFmt w:val="decimal"/>
          </w:endnotePr>
          <w:pgSz w:w="12240" w:h="15840" w:code="1"/>
          <w:pgMar w:top="1440" w:right="1440" w:bottom="1296" w:left="1440" w:header="720" w:footer="530" w:gutter="432"/>
          <w:pgNumType w:fmt="lowerRoman" w:start="1"/>
          <w:cols w:space="720"/>
          <w:noEndnote/>
        </w:sectPr>
      </w:pPr>
    </w:p>
    <w:p w:rsidR="00F01D5F" w:rsidRDefault="00365C23" w:rsidP="00F01D5F">
      <w:pPr>
        <w:pStyle w:val="Heading1"/>
      </w:pPr>
      <w:bookmarkStart w:id="1" w:name="_Toc197421664"/>
      <w:bookmarkStart w:id="2" w:name="_Toc461043265"/>
      <w:bookmarkEnd w:id="1"/>
      <w:r>
        <w:t>Introduction</w:t>
      </w:r>
      <w:bookmarkEnd w:id="2"/>
    </w:p>
    <w:p w:rsidR="00F01D5F" w:rsidRPr="006D4B9F" w:rsidRDefault="00F01D5F"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Throughout this document, the symbol ‘##’ has been used to represent locations where community or site-specific information is required.  </w:t>
      </w:r>
    </w:p>
    <w:p w:rsidR="00F01D5F" w:rsidRDefault="00F01D5F" w:rsidP="00F01D5F">
      <w:pPr>
        <w:ind w:left="360"/>
        <w:rPr>
          <w:szCs w:val="24"/>
        </w:rPr>
      </w:pPr>
    </w:p>
    <w:p w:rsidR="00971A47" w:rsidRDefault="00971A47" w:rsidP="00971A47">
      <w:pPr>
        <w:pStyle w:val="Heading2"/>
      </w:pPr>
      <w:bookmarkStart w:id="3" w:name="_Toc461043266"/>
      <w:r>
        <w:t>MS4 Program</w:t>
      </w:r>
      <w:bookmarkEnd w:id="3"/>
    </w:p>
    <w:p w:rsidR="00F01D5F" w:rsidRDefault="00F01D5F" w:rsidP="00F01D5F">
      <w:pPr>
        <w:rPr>
          <w:szCs w:val="24"/>
        </w:rPr>
      </w:pPr>
      <w:r>
        <w:rPr>
          <w:szCs w:val="24"/>
        </w:rPr>
        <w:t xml:space="preserve">This Illicit Discharge Detection and Elimination (IDDE) Plan has been developed by ##MUNICIPALITY to address the requirements of the United States Environmental Protection Agency’s (USEPA’s) 2016 National Pollutant Discharge Elimination System (NPDES) General Permit for Stormwater Discharges from Small Municipal Separate Storm Sewer Systems (MS4) in Massachusetts, hereafter referred to as the “2016 Massachusetts MS4 Permit” or “MS4 Permit.” </w:t>
      </w:r>
    </w:p>
    <w:p w:rsidR="00F01D5F" w:rsidRDefault="00F01D5F" w:rsidP="00F01D5F">
      <w:pPr>
        <w:rPr>
          <w:szCs w:val="24"/>
        </w:rPr>
      </w:pPr>
    </w:p>
    <w:p w:rsidR="00F01D5F" w:rsidRPr="004B5B6C" w:rsidRDefault="00F01D5F" w:rsidP="00F01D5F">
      <w:r w:rsidRPr="004B5B6C">
        <w:t>The 2016 Massachusetts MS4 Permit requires that each permittee, or regulated community, address six Minimum Control Measures.  These measures include the following:</w:t>
      </w:r>
    </w:p>
    <w:p w:rsidR="00F01D5F" w:rsidRPr="004B5B6C" w:rsidRDefault="00F01D5F" w:rsidP="00F01D5F">
      <w:pPr>
        <w:ind w:hanging="90"/>
      </w:pPr>
    </w:p>
    <w:p w:rsidR="00F01D5F" w:rsidRPr="004B5B6C" w:rsidRDefault="00F01D5F" w:rsidP="00665AC0">
      <w:pPr>
        <w:numPr>
          <w:ilvl w:val="0"/>
          <w:numId w:val="13"/>
        </w:numPr>
        <w:spacing w:line="240" w:lineRule="auto"/>
      </w:pPr>
      <w:r w:rsidRPr="004B5B6C">
        <w:t>Public Education and Outreach</w:t>
      </w:r>
    </w:p>
    <w:p w:rsidR="00F01D5F" w:rsidRPr="004B5B6C" w:rsidRDefault="00F01D5F" w:rsidP="00665AC0">
      <w:pPr>
        <w:numPr>
          <w:ilvl w:val="0"/>
          <w:numId w:val="13"/>
        </w:numPr>
        <w:spacing w:line="240" w:lineRule="auto"/>
      </w:pPr>
      <w:r w:rsidRPr="004B5B6C">
        <w:t>Public Involvement and Participation</w:t>
      </w:r>
    </w:p>
    <w:p w:rsidR="00F01D5F" w:rsidRPr="004B5B6C" w:rsidRDefault="00F01D5F" w:rsidP="00665AC0">
      <w:pPr>
        <w:numPr>
          <w:ilvl w:val="0"/>
          <w:numId w:val="13"/>
        </w:numPr>
        <w:spacing w:line="240" w:lineRule="auto"/>
      </w:pPr>
      <w:r w:rsidRPr="004B5B6C">
        <w:t>Illicit Discharge Detection and Elimination Program</w:t>
      </w:r>
    </w:p>
    <w:p w:rsidR="00F01D5F" w:rsidRPr="004B5B6C" w:rsidRDefault="00F01D5F" w:rsidP="00665AC0">
      <w:pPr>
        <w:numPr>
          <w:ilvl w:val="0"/>
          <w:numId w:val="13"/>
        </w:numPr>
        <w:spacing w:line="240" w:lineRule="auto"/>
      </w:pPr>
      <w:r w:rsidRPr="004B5B6C">
        <w:t>Construction Site Stormwater Runoff Control</w:t>
      </w:r>
    </w:p>
    <w:p w:rsidR="00F01D5F" w:rsidRPr="004B5B6C" w:rsidRDefault="00F01D5F" w:rsidP="00665AC0">
      <w:pPr>
        <w:numPr>
          <w:ilvl w:val="0"/>
          <w:numId w:val="13"/>
        </w:numPr>
        <w:spacing w:line="240" w:lineRule="auto"/>
      </w:pPr>
      <w:r w:rsidRPr="004B5B6C">
        <w:t>Stormwater Management in New Development and Redevelopment (Post Construction Stormwater Management); and</w:t>
      </w:r>
    </w:p>
    <w:p w:rsidR="00F01D5F" w:rsidRPr="004B5B6C" w:rsidRDefault="00F01D5F" w:rsidP="00665AC0">
      <w:pPr>
        <w:numPr>
          <w:ilvl w:val="0"/>
          <w:numId w:val="13"/>
        </w:numPr>
        <w:spacing w:line="240" w:lineRule="auto"/>
      </w:pPr>
      <w:r w:rsidRPr="004B5B6C">
        <w:t xml:space="preserve">Good Housekeeping and Pollution Prevention for Permittee Owned Operations. </w:t>
      </w:r>
    </w:p>
    <w:p w:rsidR="00F01D5F" w:rsidRPr="004B5B6C" w:rsidRDefault="00F01D5F" w:rsidP="00F01D5F"/>
    <w:p w:rsidR="00F01D5F" w:rsidRDefault="00F01D5F" w:rsidP="00F01D5F">
      <w:r w:rsidRPr="004B5B6C">
        <w:t xml:space="preserve">Under </w:t>
      </w:r>
      <w:r w:rsidR="00971A47">
        <w:t xml:space="preserve">Minimum Control </w:t>
      </w:r>
      <w:r w:rsidRPr="004B5B6C">
        <w:t xml:space="preserve">Measure </w:t>
      </w:r>
      <w:r>
        <w:t>3</w:t>
      </w:r>
      <w:r w:rsidRPr="004B5B6C">
        <w:t>, th</w:t>
      </w:r>
      <w:r>
        <w:t xml:space="preserve">e permittee is required </w:t>
      </w:r>
      <w:r w:rsidRPr="004B5B6C">
        <w:t>to</w:t>
      </w:r>
      <w:r>
        <w:t xml:space="preserve"> implement an IDDE program to systematically find and eliminate sources of non-stormwater discharges to its municipal separate storm sewer system and implement procedures to</w:t>
      </w:r>
      <w:r w:rsidR="00971A47">
        <w:t xml:space="preserve"> </w:t>
      </w:r>
      <w:r>
        <w:t>prevent such discharges.</w:t>
      </w:r>
      <w:r w:rsidR="00971A47">
        <w:t xml:space="preserve"> </w:t>
      </w:r>
      <w:r w:rsidR="00971A47" w:rsidRPr="00971A47">
        <w:t xml:space="preserve">The IDDE program </w:t>
      </w:r>
      <w:r w:rsidR="00971A47">
        <w:t>must also be</w:t>
      </w:r>
      <w:r w:rsidR="00971A47" w:rsidRPr="00971A47">
        <w:t xml:space="preserve"> recorded in a written (hardcopy or electronic) document.</w:t>
      </w:r>
      <w:r w:rsidR="00971A47">
        <w:t xml:space="preserve"> This IDDE Plan has been prepared to address this requirement.</w:t>
      </w:r>
    </w:p>
    <w:p w:rsidR="00F01D5F" w:rsidRPr="00F01D5F" w:rsidRDefault="00F01D5F" w:rsidP="00F01D5F"/>
    <w:p w:rsidR="00365C23" w:rsidRDefault="00365C23" w:rsidP="00365C23">
      <w:pPr>
        <w:pStyle w:val="Heading2"/>
      </w:pPr>
      <w:bookmarkStart w:id="4" w:name="_Toc460320028"/>
      <w:bookmarkStart w:id="5" w:name="_Toc460335774"/>
      <w:bookmarkStart w:id="6" w:name="_Toc460320029"/>
      <w:bookmarkStart w:id="7" w:name="_Toc460335775"/>
      <w:bookmarkStart w:id="8" w:name="_Toc460320030"/>
      <w:bookmarkStart w:id="9" w:name="_Toc460335776"/>
      <w:bookmarkStart w:id="10" w:name="_Toc460320031"/>
      <w:bookmarkStart w:id="11" w:name="_Toc460335777"/>
      <w:bookmarkStart w:id="12" w:name="_Toc460320032"/>
      <w:bookmarkStart w:id="13" w:name="_Toc460335778"/>
      <w:bookmarkStart w:id="14" w:name="_Toc460320033"/>
      <w:bookmarkStart w:id="15" w:name="_Toc460335779"/>
      <w:bookmarkStart w:id="16" w:name="_Toc460320034"/>
      <w:bookmarkStart w:id="17" w:name="_Toc460335780"/>
      <w:bookmarkStart w:id="18" w:name="_Toc460320035"/>
      <w:bookmarkStart w:id="19" w:name="_Toc460335781"/>
      <w:bookmarkStart w:id="20" w:name="_Toc460320036"/>
      <w:bookmarkStart w:id="21" w:name="_Toc460335782"/>
      <w:bookmarkStart w:id="22" w:name="_Toc460320037"/>
      <w:bookmarkStart w:id="23" w:name="_Toc460335783"/>
      <w:bookmarkStart w:id="24" w:name="_Toc460320038"/>
      <w:bookmarkStart w:id="25" w:name="_Toc460335784"/>
      <w:bookmarkStart w:id="26" w:name="_Toc460320039"/>
      <w:bookmarkStart w:id="27" w:name="_Toc460335785"/>
      <w:bookmarkStart w:id="28" w:name="_Toc460320040"/>
      <w:bookmarkStart w:id="29" w:name="_Toc460335786"/>
      <w:bookmarkStart w:id="30" w:name="_Toc46104326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Illicit Discharges</w:t>
      </w:r>
      <w:bookmarkEnd w:id="30"/>
    </w:p>
    <w:p w:rsidR="00365C23" w:rsidRDefault="00A65AA1" w:rsidP="00365C23">
      <w:r>
        <w:t xml:space="preserve">An </w:t>
      </w:r>
      <w:r w:rsidR="00B90FBA">
        <w:t>“</w:t>
      </w:r>
      <w:r w:rsidR="00BE2E77">
        <w:t>illicit discharge</w:t>
      </w:r>
      <w:r w:rsidR="00B90FBA">
        <w:t>”</w:t>
      </w:r>
      <w:r w:rsidR="00BE2E77">
        <w:t xml:space="preserve"> is </w:t>
      </w:r>
      <w:r w:rsidR="004C6906">
        <w:t xml:space="preserve">any discharge to a </w:t>
      </w:r>
      <w:r w:rsidR="00B90FBA">
        <w:t>drainage system</w:t>
      </w:r>
      <w:r w:rsidR="004C6906">
        <w:t xml:space="preserve"> that is not composed entirely of stormwater, </w:t>
      </w:r>
      <w:r w:rsidR="00B90FBA">
        <w:t>with the exception of</w:t>
      </w:r>
      <w:r w:rsidR="004C6906">
        <w:t xml:space="preserve"> discharges pursuant to a NPDES permit (other than the NPDES permit for discharges from the MS4)</w:t>
      </w:r>
      <w:r w:rsidR="00B90FBA">
        <w:t xml:space="preserve"> and</w:t>
      </w:r>
      <w:r w:rsidR="00BE2E77">
        <w:t xml:space="preserve"> discharges resulting from fire-</w:t>
      </w:r>
      <w:r w:rsidR="004C6906">
        <w:t xml:space="preserve">fighting activities. </w:t>
      </w:r>
    </w:p>
    <w:p w:rsidR="00B90FBA" w:rsidRDefault="00B90FBA" w:rsidP="00365C23"/>
    <w:p w:rsidR="00B90FBA" w:rsidRDefault="00B90FBA" w:rsidP="00B90FBA">
      <w:r>
        <w:t>Illicit discharges may take a variety of forms. Illicit discharges may enter the drainage system through direct or indirect connections. Direct connections may be relatively obvious, such as cross-connections of sewer services to the storm drain system. Indirect illicit discharges may be more difficult to detect or address, such as failing septic systems that discharge untreated sewage to a ditch within the MS4, or a sump pump that discharges contaminated water on an intermittent basis.</w:t>
      </w:r>
    </w:p>
    <w:p w:rsidR="00B90FBA" w:rsidRDefault="00B90FBA" w:rsidP="00B90FBA"/>
    <w:p w:rsidR="00B90FBA" w:rsidRDefault="00B90FBA" w:rsidP="00B90FBA">
      <w:r>
        <w:t>Some illicit discharges are intentional, such as dumping used oil (or other pollutant) into catch basins, a resident or contractor illegally tapping a new sewer lateral into a storm drain pipe to avoid the costs of a sewer connection fee and service, and illegal dumping of yard wastes into surface waters.</w:t>
      </w:r>
    </w:p>
    <w:p w:rsidR="00B90FBA" w:rsidRDefault="00B90FBA" w:rsidP="00B90FBA">
      <w:r>
        <w:t xml:space="preserve">Some illicit discharges are related to the unsuitability of original infrastructure to the modern regulatory environment. Examples of illicit discharges in this category include connected floor drains in old buildings, as well as sanitary sewer overflows that enter the drainage system. Sump pumps legally connected to the storm drain system may be used inappropriately, such as for the disposal of floor washwater or old household products, in many cases </w:t>
      </w:r>
      <w:r w:rsidR="00FA320B">
        <w:t>due to</w:t>
      </w:r>
      <w:r>
        <w:t xml:space="preserve"> a lack of understanding on the part of the homeowner.</w:t>
      </w:r>
    </w:p>
    <w:p w:rsidR="00B90FBA" w:rsidRDefault="00B90FBA" w:rsidP="00B90FBA"/>
    <w:p w:rsidR="00B90FBA" w:rsidRDefault="00B90FBA" w:rsidP="00B90FBA">
      <w:r>
        <w:t xml:space="preserve">Elimination of some discharges may require substantial costs and efforts, such as funding and designing a project to reconnect sanitary sewer laterals. Others, such as improving self-policing of dog waste management, can be accomplished by outreach in conjunction with the minimal additional cost of dog waste bins and the municipal commitment to disposal of collected materials on a regular basis. </w:t>
      </w:r>
    </w:p>
    <w:p w:rsidR="00B90FBA" w:rsidRDefault="00B90FBA" w:rsidP="00B90FBA"/>
    <w:p w:rsidR="00B90FBA" w:rsidRDefault="00B90FBA" w:rsidP="00B90FBA">
      <w:r>
        <w:t xml:space="preserve">Regardless of the intention, when not addressed, illicit discharges can contribute high levels of pollutants, such as heavy metals, toxics, oil, grease, solvents, nutrients, and pathogens to surface waters. </w:t>
      </w:r>
      <w:r>
        <w:cr/>
      </w:r>
    </w:p>
    <w:p w:rsidR="00B90FBA" w:rsidRDefault="00B90FBA" w:rsidP="006D4B9F">
      <w:pPr>
        <w:pStyle w:val="Heading2"/>
      </w:pPr>
      <w:bookmarkStart w:id="31" w:name="_Toc461043268"/>
      <w:r>
        <w:t>Allowable Non-Stormwater Discharges</w:t>
      </w:r>
      <w:bookmarkEnd w:id="31"/>
    </w:p>
    <w:p w:rsidR="00A65AA1" w:rsidRDefault="00B90FBA">
      <w:pPr>
        <w:sectPr w:rsidR="00A65AA1" w:rsidSect="006D4B9F">
          <w:footerReference w:type="default" r:id="rId10"/>
          <w:endnotePr>
            <w:numFmt w:val="decimal"/>
          </w:endnotePr>
          <w:pgSz w:w="12240" w:h="15840" w:code="1"/>
          <w:pgMar w:top="1440" w:right="1440" w:bottom="1296" w:left="1440" w:header="720" w:footer="570" w:gutter="432"/>
          <w:cols w:space="720"/>
          <w:noEndnote/>
          <w:docGrid w:linePitch="299"/>
        </w:sectPr>
      </w:pPr>
      <w:r>
        <w:t xml:space="preserve">The following </w:t>
      </w:r>
      <w:r w:rsidR="005B1F7B">
        <w:t xml:space="preserve">categories of </w:t>
      </w:r>
      <w:r>
        <w:t xml:space="preserve">non-storm water discharges are </w:t>
      </w:r>
      <w:r w:rsidR="005B1F7B">
        <w:t xml:space="preserve">allowed under the MS4 Permit unless the permittee, </w:t>
      </w:r>
      <w:r w:rsidR="004C6293">
        <w:t>US</w:t>
      </w:r>
      <w:r w:rsidR="005B1F7B">
        <w:t>EPA or Mass</w:t>
      </w:r>
      <w:r w:rsidR="004C6293">
        <w:t>achusetts Department of Environmental Protection (Mass</w:t>
      </w:r>
      <w:r w:rsidR="005B1F7B">
        <w:t>DEP</w:t>
      </w:r>
      <w:r w:rsidR="004C6293">
        <w:t>)</w:t>
      </w:r>
      <w:r w:rsidR="005B1F7B">
        <w:t xml:space="preserve"> identifies any category or individual discharge of non-stormwater discharge as a significant contributor of pollutants to the MS4:</w:t>
      </w:r>
    </w:p>
    <w:p w:rsidR="004C6906" w:rsidRDefault="004C6906" w:rsidP="00365C23"/>
    <w:p w:rsidR="00A65AA1" w:rsidRDefault="00A65AA1" w:rsidP="00665AC0">
      <w:pPr>
        <w:pStyle w:val="ListParagraph"/>
        <w:numPr>
          <w:ilvl w:val="0"/>
          <w:numId w:val="4"/>
        </w:numPr>
        <w:sectPr w:rsidR="00A65AA1" w:rsidSect="00A65AA1">
          <w:endnotePr>
            <w:numFmt w:val="decimal"/>
          </w:endnotePr>
          <w:type w:val="continuous"/>
          <w:pgSz w:w="12240" w:h="15840" w:code="1"/>
          <w:pgMar w:top="1440" w:right="1440" w:bottom="1296" w:left="1440" w:header="720" w:footer="720" w:gutter="432"/>
          <w:cols w:space="720"/>
          <w:noEndnote/>
          <w:docGrid w:linePitch="299"/>
        </w:sectPr>
      </w:pPr>
    </w:p>
    <w:p w:rsidR="003969BE" w:rsidRDefault="002D3B6C" w:rsidP="00665AC0">
      <w:pPr>
        <w:pStyle w:val="ListParagraph"/>
        <w:numPr>
          <w:ilvl w:val="0"/>
          <w:numId w:val="4"/>
        </w:numPr>
      </w:pPr>
      <w:r>
        <w:t>Water line flushing</w:t>
      </w:r>
    </w:p>
    <w:p w:rsidR="002D3B6C" w:rsidRDefault="002D3B6C" w:rsidP="00665AC0">
      <w:pPr>
        <w:pStyle w:val="ListParagraph"/>
        <w:numPr>
          <w:ilvl w:val="0"/>
          <w:numId w:val="4"/>
        </w:numPr>
      </w:pPr>
      <w:r>
        <w:t>Landscape irrigation</w:t>
      </w:r>
    </w:p>
    <w:p w:rsidR="002D3B6C" w:rsidRDefault="002D3B6C" w:rsidP="00665AC0">
      <w:pPr>
        <w:pStyle w:val="ListParagraph"/>
        <w:numPr>
          <w:ilvl w:val="0"/>
          <w:numId w:val="4"/>
        </w:numPr>
      </w:pPr>
      <w:r>
        <w:t>Diverted stream flows</w:t>
      </w:r>
    </w:p>
    <w:p w:rsidR="002D3B6C" w:rsidRDefault="002D3B6C" w:rsidP="00665AC0">
      <w:pPr>
        <w:pStyle w:val="ListParagraph"/>
        <w:numPr>
          <w:ilvl w:val="0"/>
          <w:numId w:val="4"/>
        </w:numPr>
      </w:pPr>
      <w:r>
        <w:t>Rising ground water</w:t>
      </w:r>
    </w:p>
    <w:p w:rsidR="002D3B6C" w:rsidRDefault="002D3B6C" w:rsidP="00665AC0">
      <w:pPr>
        <w:pStyle w:val="ListParagraph"/>
        <w:numPr>
          <w:ilvl w:val="0"/>
          <w:numId w:val="4"/>
        </w:numPr>
      </w:pPr>
      <w:r>
        <w:t>Uncontaminated ground water infiltration (as defined at 40 CFR 35.2005(20))</w:t>
      </w:r>
    </w:p>
    <w:p w:rsidR="002D3B6C" w:rsidRDefault="002D3B6C" w:rsidP="00665AC0">
      <w:pPr>
        <w:pStyle w:val="ListParagraph"/>
        <w:numPr>
          <w:ilvl w:val="0"/>
          <w:numId w:val="4"/>
        </w:numPr>
      </w:pPr>
      <w:r>
        <w:t>Uncontaminated pumped groundwater</w:t>
      </w:r>
    </w:p>
    <w:p w:rsidR="002D3B6C" w:rsidRDefault="002D3B6C" w:rsidP="00665AC0">
      <w:pPr>
        <w:pStyle w:val="ListParagraph"/>
        <w:numPr>
          <w:ilvl w:val="0"/>
          <w:numId w:val="4"/>
        </w:numPr>
      </w:pPr>
      <w:r>
        <w:t>Discharge from potable water sources</w:t>
      </w:r>
    </w:p>
    <w:p w:rsidR="002D3B6C" w:rsidRDefault="002D3B6C" w:rsidP="00665AC0">
      <w:pPr>
        <w:pStyle w:val="ListParagraph"/>
        <w:numPr>
          <w:ilvl w:val="0"/>
          <w:numId w:val="4"/>
        </w:numPr>
      </w:pPr>
      <w:r>
        <w:t>Foundation drains</w:t>
      </w:r>
    </w:p>
    <w:p w:rsidR="002D3B6C" w:rsidRDefault="002D3B6C" w:rsidP="00665AC0">
      <w:pPr>
        <w:pStyle w:val="ListParagraph"/>
        <w:numPr>
          <w:ilvl w:val="0"/>
          <w:numId w:val="4"/>
        </w:numPr>
      </w:pPr>
      <w:r>
        <w:t>Air conditioning condensation</w:t>
      </w:r>
    </w:p>
    <w:p w:rsidR="002D3B6C" w:rsidRDefault="002D3B6C" w:rsidP="00665AC0">
      <w:pPr>
        <w:pStyle w:val="ListParagraph"/>
        <w:numPr>
          <w:ilvl w:val="0"/>
          <w:numId w:val="4"/>
        </w:numPr>
      </w:pPr>
      <w:r>
        <w:t>Irrigation water, springs</w:t>
      </w:r>
    </w:p>
    <w:p w:rsidR="002D3B6C" w:rsidRDefault="002D3B6C" w:rsidP="00665AC0">
      <w:pPr>
        <w:pStyle w:val="ListParagraph"/>
        <w:numPr>
          <w:ilvl w:val="0"/>
          <w:numId w:val="4"/>
        </w:numPr>
      </w:pPr>
      <w:r>
        <w:t>Water from crawl space pumps</w:t>
      </w:r>
    </w:p>
    <w:p w:rsidR="002D3B6C" w:rsidRDefault="002D3B6C" w:rsidP="00665AC0">
      <w:pPr>
        <w:pStyle w:val="ListParagraph"/>
        <w:numPr>
          <w:ilvl w:val="0"/>
          <w:numId w:val="4"/>
        </w:numPr>
      </w:pPr>
      <w:r>
        <w:t>Footing drains</w:t>
      </w:r>
    </w:p>
    <w:p w:rsidR="002D3B6C" w:rsidRDefault="002D3B6C" w:rsidP="00665AC0">
      <w:pPr>
        <w:pStyle w:val="ListParagraph"/>
        <w:numPr>
          <w:ilvl w:val="0"/>
          <w:numId w:val="4"/>
        </w:numPr>
      </w:pPr>
      <w:r>
        <w:t>Lawn watering</w:t>
      </w:r>
    </w:p>
    <w:p w:rsidR="002D3B6C" w:rsidRDefault="002D3B6C" w:rsidP="00665AC0">
      <w:pPr>
        <w:pStyle w:val="ListParagraph"/>
        <w:numPr>
          <w:ilvl w:val="0"/>
          <w:numId w:val="4"/>
        </w:numPr>
      </w:pPr>
      <w:r>
        <w:t>Individual resident car washing</w:t>
      </w:r>
    </w:p>
    <w:p w:rsidR="002D3B6C" w:rsidRDefault="002D3B6C" w:rsidP="00665AC0">
      <w:pPr>
        <w:pStyle w:val="ListParagraph"/>
        <w:numPr>
          <w:ilvl w:val="0"/>
          <w:numId w:val="4"/>
        </w:numPr>
      </w:pPr>
      <w:r>
        <w:t>De-chlorinated swimming pool discharges</w:t>
      </w:r>
    </w:p>
    <w:p w:rsidR="002D3B6C" w:rsidRDefault="002D3B6C" w:rsidP="00665AC0">
      <w:pPr>
        <w:pStyle w:val="ListParagraph"/>
        <w:numPr>
          <w:ilvl w:val="0"/>
          <w:numId w:val="4"/>
        </w:numPr>
      </w:pPr>
      <w:r>
        <w:t>Street wash waters</w:t>
      </w:r>
    </w:p>
    <w:p w:rsidR="00A65AA1" w:rsidRDefault="002D3B6C" w:rsidP="00665AC0">
      <w:pPr>
        <w:pStyle w:val="ListParagraph"/>
        <w:numPr>
          <w:ilvl w:val="0"/>
          <w:numId w:val="4"/>
        </w:numPr>
        <w:sectPr w:rsidR="00A65AA1" w:rsidSect="00A65AA1">
          <w:endnotePr>
            <w:numFmt w:val="decimal"/>
          </w:endnotePr>
          <w:type w:val="continuous"/>
          <w:pgSz w:w="12240" w:h="15840" w:code="1"/>
          <w:pgMar w:top="1440" w:right="1440" w:bottom="1296" w:left="1440" w:header="720" w:footer="720" w:gutter="432"/>
          <w:cols w:num="2" w:space="720"/>
          <w:noEndnote/>
          <w:docGrid w:linePitch="299"/>
        </w:sectPr>
      </w:pPr>
      <w:r>
        <w:t>Residential building wash waters without detergents</w:t>
      </w:r>
    </w:p>
    <w:p w:rsidR="00A65AA1" w:rsidRDefault="00A65AA1" w:rsidP="00A65AA1">
      <w:pPr>
        <w:sectPr w:rsidR="00A65AA1" w:rsidSect="00A65AA1">
          <w:endnotePr>
            <w:numFmt w:val="decimal"/>
          </w:endnotePr>
          <w:type w:val="continuous"/>
          <w:pgSz w:w="12240" w:h="15840" w:code="1"/>
          <w:pgMar w:top="1440" w:right="1440" w:bottom="1296" w:left="1440" w:header="720" w:footer="720" w:gutter="432"/>
          <w:cols w:space="720"/>
          <w:noEndnote/>
          <w:docGrid w:linePitch="299"/>
        </w:sectPr>
      </w:pPr>
    </w:p>
    <w:p w:rsidR="00A65AA1" w:rsidRDefault="005B1F7B" w:rsidP="00853A6B">
      <w:pPr>
        <w:sectPr w:rsidR="00A65AA1" w:rsidSect="00A65AA1">
          <w:endnotePr>
            <w:numFmt w:val="decimal"/>
          </w:endnotePr>
          <w:type w:val="continuous"/>
          <w:pgSz w:w="12240" w:h="15840" w:code="1"/>
          <w:pgMar w:top="1440" w:right="1440" w:bottom="1296" w:left="1440" w:header="720" w:footer="720" w:gutter="432"/>
          <w:cols w:space="720"/>
          <w:noEndnote/>
          <w:docGrid w:linePitch="299"/>
        </w:sectPr>
      </w:pPr>
      <w:r>
        <w:t>If these discharges are identified as significant contributors to the MS4, they must be considered an “illicit discharge” and addressed in the IDDE Plan</w:t>
      </w:r>
      <w:r w:rsidR="00853A6B">
        <w:t xml:space="preserve"> (i.e., control these sources so they are no longer significant contributors of pollutants, and/or eliminate them entirely).</w:t>
      </w:r>
    </w:p>
    <w:p w:rsidR="00A65AA1" w:rsidRDefault="00A65AA1" w:rsidP="00A65AA1">
      <w:pPr>
        <w:sectPr w:rsidR="00A65AA1" w:rsidSect="00A65AA1">
          <w:endnotePr>
            <w:numFmt w:val="decimal"/>
          </w:endnotePr>
          <w:type w:val="continuous"/>
          <w:pgSz w:w="12240" w:h="15840" w:code="1"/>
          <w:pgMar w:top="1440" w:right="1440" w:bottom="1296" w:left="1440" w:header="720" w:footer="720" w:gutter="432"/>
          <w:cols w:space="720"/>
          <w:noEndnote/>
          <w:docGrid w:linePitch="299"/>
        </w:sectPr>
      </w:pPr>
    </w:p>
    <w:p w:rsidR="00365C23" w:rsidRDefault="00365C23" w:rsidP="00365C23">
      <w:pPr>
        <w:pStyle w:val="Heading2"/>
      </w:pPr>
      <w:bookmarkStart w:id="32" w:name="_Toc461043269"/>
      <w:r>
        <w:t>Receiving Waters and Impairments</w:t>
      </w:r>
      <w:bookmarkEnd w:id="32"/>
    </w:p>
    <w:p w:rsidR="00D93B2D" w:rsidRDefault="00D93B2D" w:rsidP="004C6293">
      <w:r w:rsidRPr="006D4B9F">
        <w:rPr>
          <w:b/>
        </w:rPr>
        <w:t>Table 1-1</w:t>
      </w:r>
      <w:r>
        <w:t xml:space="preserve"> lists the </w:t>
      </w:r>
      <w:r w:rsidR="004C6293">
        <w:t>“</w:t>
      </w:r>
      <w:r>
        <w:t>impaired waters</w:t>
      </w:r>
      <w:r w:rsidR="004C6293">
        <w:t>”</w:t>
      </w:r>
      <w:r>
        <w:t xml:space="preserve"> within the boundaries of ##MUNICIPALITY’s regulated area based on the </w:t>
      </w:r>
      <w:r w:rsidR="00FA320B">
        <w:t xml:space="preserve">##YEAR </w:t>
      </w:r>
      <w:r w:rsidR="004C6293">
        <w:t>Massachusetts</w:t>
      </w:r>
      <w:r>
        <w:t xml:space="preserve"> Integrated List of Waters produced by </w:t>
      </w:r>
      <w:r w:rsidR="004C6293">
        <w:t>MassDEP e</w:t>
      </w:r>
      <w:r>
        <w:t>very two years.</w:t>
      </w:r>
      <w:r w:rsidR="004C6293">
        <w:t xml:space="preserve"> Impaired waters are water bodies that do not meet water quality standards for one or more designated use(s) such as recreation or aquatic habitat.</w:t>
      </w:r>
    </w:p>
    <w:p w:rsidR="00E74D99" w:rsidRDefault="00E74D99" w:rsidP="00E74D99">
      <w:bookmarkStart w:id="33" w:name="_Toc329864862"/>
      <w:bookmarkStart w:id="34" w:name="_Toc329865338"/>
      <w:bookmarkStart w:id="35" w:name="_Toc459899451"/>
    </w:p>
    <w:p w:rsidR="00E74D99" w:rsidRPr="006D4B9F" w:rsidRDefault="00E74D99"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Refer to MassDEP’s website for most recent Integrated List of Waters (CWA Sections 303d, 305B, and 314): </w:t>
      </w:r>
      <w:hyperlink r:id="rId11" w:history="1">
        <w:r w:rsidRPr="006D4B9F">
          <w:rPr>
            <w:rStyle w:val="Hyperlink"/>
            <w:rFonts w:asciiTheme="minorHAnsi" w:hAnsiTheme="minorHAnsi"/>
            <w:i/>
            <w:szCs w:val="22"/>
          </w:rPr>
          <w:t>http://www.mass.gov/eea/agencies/massdep/water/watersheds/total-maximum-daily-loads-tmdls.html</w:t>
        </w:r>
      </w:hyperlink>
    </w:p>
    <w:bookmarkEnd w:id="33"/>
    <w:bookmarkEnd w:id="34"/>
    <w:bookmarkEnd w:id="35"/>
    <w:p w:rsidR="004C6293" w:rsidRDefault="004C6293" w:rsidP="004C6293">
      <w:pPr>
        <w:rPr>
          <w:szCs w:val="24"/>
        </w:rPr>
      </w:pPr>
    </w:p>
    <w:p w:rsidR="00D67FCB" w:rsidRDefault="00F856B1" w:rsidP="006D4B9F">
      <w:pPr>
        <w:pStyle w:val="Title"/>
        <w:rPr>
          <w:noProof/>
        </w:rPr>
      </w:pPr>
      <w:bookmarkStart w:id="36" w:name="_Toc461043248"/>
      <w:r>
        <w:t xml:space="preserve">Table </w:t>
      </w:r>
      <w:r w:rsidR="00665AC0">
        <w:rPr>
          <w:noProof/>
        </w:rPr>
        <w:fldChar w:fldCharType="begin"/>
      </w:r>
      <w:r w:rsidR="00665AC0">
        <w:rPr>
          <w:noProof/>
        </w:rPr>
        <w:instrText xml:space="preserve"> STYLEREF 1 \s </w:instrText>
      </w:r>
      <w:r w:rsidR="00665AC0">
        <w:rPr>
          <w:noProof/>
        </w:rPr>
        <w:fldChar w:fldCharType="separate"/>
      </w:r>
      <w:r w:rsidR="00D67FCB">
        <w:rPr>
          <w:noProof/>
        </w:rPr>
        <w:t>1</w:t>
      </w:r>
      <w:r w:rsidR="00665AC0">
        <w:rPr>
          <w:noProof/>
        </w:rPr>
        <w:fldChar w:fldCharType="end"/>
      </w:r>
      <w:r w:rsidR="00D67FCB">
        <w:noBreakHyphen/>
      </w:r>
      <w:r w:rsidR="00665AC0">
        <w:rPr>
          <w:noProof/>
        </w:rPr>
        <w:fldChar w:fldCharType="begin"/>
      </w:r>
      <w:r w:rsidR="00665AC0">
        <w:rPr>
          <w:noProof/>
        </w:rPr>
        <w:instrText xml:space="preserve"> SEQ Table \* ARABIC \s 1 </w:instrText>
      </w:r>
      <w:r w:rsidR="00665AC0">
        <w:rPr>
          <w:noProof/>
        </w:rPr>
        <w:fldChar w:fldCharType="separate"/>
      </w:r>
      <w:r w:rsidR="00D67FCB">
        <w:rPr>
          <w:noProof/>
        </w:rPr>
        <w:t>1</w:t>
      </w:r>
      <w:r w:rsidR="00665AC0">
        <w:rPr>
          <w:noProof/>
        </w:rPr>
        <w:fldChar w:fldCharType="end"/>
      </w:r>
      <w:r>
        <w:t xml:space="preserve">. </w:t>
      </w:r>
      <w:r>
        <w:rPr>
          <w:noProof/>
        </w:rPr>
        <w:t>Impaired Waters</w:t>
      </w:r>
      <w:bookmarkEnd w:id="36"/>
    </w:p>
    <w:p w:rsidR="00F856B1" w:rsidRPr="00D67FCB" w:rsidRDefault="00F856B1" w:rsidP="00D67FCB">
      <w:pPr>
        <w:pStyle w:val="Title"/>
      </w:pPr>
      <w:r w:rsidRPr="00D67FCB">
        <w:t>##MUNICIPALITY, M</w:t>
      </w:r>
      <w:r w:rsidR="00D67FCB">
        <w:t>assachusetts</w:t>
      </w:r>
    </w:p>
    <w:tbl>
      <w:tblPr>
        <w:tblW w:w="8933"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0A0" w:firstRow="1" w:lastRow="0" w:firstColumn="1" w:lastColumn="0" w:noHBand="0" w:noVBand="0"/>
      </w:tblPr>
      <w:tblGrid>
        <w:gridCol w:w="2253"/>
        <w:gridCol w:w="1575"/>
        <w:gridCol w:w="1337"/>
        <w:gridCol w:w="2203"/>
        <w:gridCol w:w="1565"/>
      </w:tblGrid>
      <w:tr w:rsidR="00E74D99" w:rsidRPr="00E74D99" w:rsidTr="006D4B9F">
        <w:trPr>
          <w:jc w:val="center"/>
        </w:trPr>
        <w:tc>
          <w:tcPr>
            <w:tcW w:w="2253" w:type="dxa"/>
            <w:shd w:val="clear" w:color="auto" w:fill="D9D9D9" w:themeFill="background1" w:themeFillShade="D9"/>
            <w:vAlign w:val="center"/>
          </w:tcPr>
          <w:p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Water Body Name</w:t>
            </w:r>
          </w:p>
        </w:tc>
        <w:tc>
          <w:tcPr>
            <w:tcW w:w="1575" w:type="dxa"/>
            <w:shd w:val="clear" w:color="auto" w:fill="D9D9D9" w:themeFill="background1" w:themeFillShade="D9"/>
            <w:vAlign w:val="center"/>
          </w:tcPr>
          <w:p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Segment ID</w:t>
            </w:r>
          </w:p>
        </w:tc>
        <w:tc>
          <w:tcPr>
            <w:tcW w:w="1337" w:type="dxa"/>
            <w:shd w:val="clear" w:color="auto" w:fill="D9D9D9" w:themeFill="background1" w:themeFillShade="D9"/>
            <w:vAlign w:val="center"/>
          </w:tcPr>
          <w:p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Category</w:t>
            </w:r>
          </w:p>
        </w:tc>
        <w:tc>
          <w:tcPr>
            <w:tcW w:w="2203" w:type="dxa"/>
            <w:shd w:val="clear" w:color="auto" w:fill="D9D9D9" w:themeFill="background1" w:themeFillShade="D9"/>
            <w:vAlign w:val="center"/>
          </w:tcPr>
          <w:p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Impairment(s)</w:t>
            </w:r>
          </w:p>
        </w:tc>
        <w:tc>
          <w:tcPr>
            <w:tcW w:w="1565" w:type="dxa"/>
            <w:shd w:val="clear" w:color="auto" w:fill="D9D9D9" w:themeFill="background1" w:themeFillShade="D9"/>
          </w:tcPr>
          <w:p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Associated Approved TMDL</w:t>
            </w:r>
          </w:p>
        </w:tc>
      </w:tr>
      <w:tr w:rsidR="00E74D99" w:rsidRPr="00E74D99" w:rsidTr="006D4B9F">
        <w:trPr>
          <w:jc w:val="center"/>
        </w:trPr>
        <w:tc>
          <w:tcPr>
            <w:tcW w:w="2253"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1575"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1337"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2203"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1565"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r>
      <w:tr w:rsidR="00E74D99" w:rsidRPr="00E74D99" w:rsidTr="006D4B9F">
        <w:trPr>
          <w:jc w:val="center"/>
        </w:trPr>
        <w:tc>
          <w:tcPr>
            <w:tcW w:w="2253"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1575"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1337"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2203"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c>
          <w:tcPr>
            <w:tcW w:w="1565" w:type="dxa"/>
            <w:shd w:val="clear" w:color="auto" w:fill="auto"/>
          </w:tcPr>
          <w:p w:rsidR="004C6293" w:rsidRPr="006D4B9F" w:rsidRDefault="004C6293" w:rsidP="006D4B9F">
            <w:pPr>
              <w:pStyle w:val="BodyText"/>
              <w:spacing w:line="240" w:lineRule="atLeast"/>
              <w:jc w:val="left"/>
              <w:rPr>
                <w:rFonts w:asciiTheme="minorHAnsi" w:hAnsiTheme="minorHAnsi"/>
                <w:sz w:val="20"/>
              </w:rPr>
            </w:pPr>
          </w:p>
        </w:tc>
      </w:tr>
      <w:tr w:rsidR="00E74D99" w:rsidRPr="00E74D99" w:rsidTr="00E74D99">
        <w:trPr>
          <w:jc w:val="center"/>
        </w:trPr>
        <w:tc>
          <w:tcPr>
            <w:tcW w:w="2253"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1575"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1337"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2203"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1565"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r>
      <w:tr w:rsidR="00E74D99" w:rsidRPr="00E74D99" w:rsidTr="00E74D99">
        <w:trPr>
          <w:jc w:val="center"/>
        </w:trPr>
        <w:tc>
          <w:tcPr>
            <w:tcW w:w="2253"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1575"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1337"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2203"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c>
          <w:tcPr>
            <w:tcW w:w="1565" w:type="dxa"/>
            <w:shd w:val="clear" w:color="auto" w:fill="auto"/>
          </w:tcPr>
          <w:p w:rsidR="00E74D99" w:rsidRPr="00E74D99" w:rsidRDefault="00E74D99" w:rsidP="006D4B9F">
            <w:pPr>
              <w:pStyle w:val="BodyText"/>
              <w:spacing w:line="240" w:lineRule="atLeast"/>
              <w:jc w:val="left"/>
              <w:rPr>
                <w:rFonts w:asciiTheme="minorHAnsi" w:hAnsiTheme="minorHAnsi"/>
                <w:sz w:val="20"/>
              </w:rPr>
            </w:pPr>
          </w:p>
        </w:tc>
      </w:tr>
    </w:tbl>
    <w:p w:rsidR="004C6293" w:rsidRPr="006D4B9F" w:rsidRDefault="00E74D99" w:rsidP="006D4B9F">
      <w:pPr>
        <w:spacing w:line="240" w:lineRule="atLeast"/>
        <w:rPr>
          <w:rFonts w:asciiTheme="minorHAnsi" w:hAnsiTheme="minorHAnsi"/>
          <w:sz w:val="20"/>
          <w:szCs w:val="20"/>
        </w:rPr>
      </w:pPr>
      <w:r w:rsidRPr="006D4B9F">
        <w:rPr>
          <w:rFonts w:asciiTheme="minorHAnsi" w:hAnsiTheme="minorHAnsi"/>
          <w:sz w:val="20"/>
          <w:szCs w:val="20"/>
        </w:rPr>
        <w:t>Category 4a Waters – impaired water bodies with a completed Total Maximum Daily Load (TMDL).</w:t>
      </w:r>
    </w:p>
    <w:p w:rsidR="00E74D99" w:rsidRPr="006D4B9F" w:rsidRDefault="00E74D99" w:rsidP="006D4B9F">
      <w:pPr>
        <w:spacing w:line="240" w:lineRule="atLeast"/>
        <w:rPr>
          <w:rFonts w:asciiTheme="minorHAnsi" w:hAnsiTheme="minorHAnsi"/>
          <w:sz w:val="20"/>
          <w:szCs w:val="20"/>
        </w:rPr>
      </w:pPr>
      <w:r w:rsidRPr="006D4B9F">
        <w:rPr>
          <w:rFonts w:asciiTheme="minorHAnsi" w:hAnsiTheme="minorHAnsi"/>
          <w:sz w:val="20"/>
          <w:szCs w:val="20"/>
        </w:rPr>
        <w:t>Category 4c Waters – impaired water bodies where the impairment is not caused by a pollutant. No TMDL required.</w:t>
      </w:r>
    </w:p>
    <w:p w:rsidR="00E74D99" w:rsidRDefault="00E74D99" w:rsidP="006D4B9F">
      <w:pPr>
        <w:spacing w:line="240" w:lineRule="atLeast"/>
        <w:rPr>
          <w:rFonts w:asciiTheme="minorHAnsi" w:hAnsiTheme="minorHAnsi"/>
          <w:sz w:val="20"/>
          <w:szCs w:val="20"/>
        </w:rPr>
      </w:pPr>
      <w:r w:rsidRPr="006D4B9F">
        <w:rPr>
          <w:rFonts w:asciiTheme="minorHAnsi" w:hAnsiTheme="minorHAnsi"/>
          <w:sz w:val="20"/>
          <w:szCs w:val="20"/>
        </w:rPr>
        <w:t>Category 5 Waters – impaired water bodies that require a TMDL.</w:t>
      </w:r>
    </w:p>
    <w:p w:rsidR="00D26026" w:rsidRDefault="00D26026" w:rsidP="006D4B9F">
      <w:pPr>
        <w:spacing w:line="240" w:lineRule="atLeast"/>
      </w:pPr>
      <w:r>
        <w:rPr>
          <w:rFonts w:asciiTheme="minorHAnsi" w:hAnsiTheme="minorHAnsi"/>
          <w:sz w:val="20"/>
          <w:szCs w:val="20"/>
        </w:rPr>
        <w:t xml:space="preserve">“Approved TMDLs” </w:t>
      </w:r>
      <w:r w:rsidRPr="00D26026">
        <w:rPr>
          <w:rFonts w:asciiTheme="minorHAnsi" w:hAnsiTheme="minorHAnsi"/>
          <w:sz w:val="20"/>
          <w:szCs w:val="20"/>
        </w:rPr>
        <w:t xml:space="preserve">are those that have been approved by EPA as of the date of issuance of </w:t>
      </w:r>
      <w:r>
        <w:rPr>
          <w:rFonts w:asciiTheme="minorHAnsi" w:hAnsiTheme="minorHAnsi"/>
          <w:sz w:val="20"/>
          <w:szCs w:val="20"/>
        </w:rPr>
        <w:t>the 2016 MS4 Permit.</w:t>
      </w:r>
      <w:r w:rsidRPr="00D26026">
        <w:rPr>
          <w:rFonts w:asciiTheme="minorHAnsi" w:hAnsiTheme="minorHAnsi"/>
          <w:sz w:val="20"/>
          <w:szCs w:val="20"/>
        </w:rPr>
        <w:cr/>
      </w:r>
    </w:p>
    <w:p w:rsidR="00D26026" w:rsidRPr="006D4B9F" w:rsidRDefault="00D26026"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Review the impaired waters and approved TMDLs and describe below any IDDE-related requirements identified in the </w:t>
      </w:r>
      <w:r w:rsidR="000C00DD" w:rsidRPr="006D4B9F">
        <w:rPr>
          <w:rFonts w:asciiTheme="minorHAnsi" w:hAnsiTheme="minorHAnsi"/>
          <w:i/>
          <w:color w:val="7030A0"/>
          <w:szCs w:val="22"/>
        </w:rPr>
        <w:t>TMDLs.</w:t>
      </w:r>
    </w:p>
    <w:p w:rsidR="000C00DD" w:rsidRDefault="000C00DD" w:rsidP="00365C23"/>
    <w:p w:rsidR="00E74D99" w:rsidRDefault="00E74D99" w:rsidP="00365C23"/>
    <w:p w:rsidR="00365C23" w:rsidRDefault="00365C23" w:rsidP="00365C23">
      <w:pPr>
        <w:pStyle w:val="Heading2"/>
      </w:pPr>
      <w:bookmarkStart w:id="37" w:name="_Toc461043270"/>
      <w:r>
        <w:t>IDDE Program Goals</w:t>
      </w:r>
      <w:r w:rsidR="00DE1663">
        <w:t>,</w:t>
      </w:r>
      <w:r>
        <w:t xml:space="preserve"> </w:t>
      </w:r>
      <w:r w:rsidR="009F3924">
        <w:t>Framework</w:t>
      </w:r>
      <w:r w:rsidR="00DE1663">
        <w:t>, and Timeline</w:t>
      </w:r>
      <w:bookmarkEnd w:id="37"/>
    </w:p>
    <w:p w:rsidR="009F3924" w:rsidRDefault="009F3924" w:rsidP="00157BDB">
      <w:r>
        <w:t xml:space="preserve">The goals of the IDDE program are to </w:t>
      </w:r>
      <w:r w:rsidRPr="009F3924">
        <w:t xml:space="preserve">find and eliminate </w:t>
      </w:r>
      <w:r>
        <w:t xml:space="preserve">illicit discharges to </w:t>
      </w:r>
      <w:r w:rsidRPr="009F3924">
        <w:t xml:space="preserve">municipal </w:t>
      </w:r>
      <w:r>
        <w:t xml:space="preserve">separate storm sewer system and </w:t>
      </w:r>
      <w:r w:rsidRPr="009F3924">
        <w:t xml:space="preserve">to prevent </w:t>
      </w:r>
      <w:r>
        <w:t>illicit d</w:t>
      </w:r>
      <w:r w:rsidRPr="009F3924">
        <w:t>ischarges</w:t>
      </w:r>
      <w:r>
        <w:t xml:space="preserve"> from happening in the future</w:t>
      </w:r>
      <w:r w:rsidRPr="009F3924">
        <w:t>.</w:t>
      </w:r>
      <w:r>
        <w:t xml:space="preserve"> The program consists of the following </w:t>
      </w:r>
      <w:r w:rsidR="00F62100">
        <w:t>major</w:t>
      </w:r>
      <w:r>
        <w:t xml:space="preserve"> components as outlined in the MS4 Permit:</w:t>
      </w:r>
    </w:p>
    <w:p w:rsidR="009F3924" w:rsidRDefault="009F3924" w:rsidP="00157BDB"/>
    <w:p w:rsidR="009F3924" w:rsidRDefault="009F3924" w:rsidP="00665AC0">
      <w:pPr>
        <w:pStyle w:val="ListParagraph"/>
        <w:numPr>
          <w:ilvl w:val="0"/>
          <w:numId w:val="14"/>
        </w:numPr>
      </w:pPr>
      <w:r>
        <w:t>Legal authority and regulatory mechanism to prohibit illicit discharges and enforce this prohibition</w:t>
      </w:r>
    </w:p>
    <w:p w:rsidR="009F3924" w:rsidRDefault="009F3924" w:rsidP="00665AC0">
      <w:pPr>
        <w:pStyle w:val="ListParagraph"/>
        <w:numPr>
          <w:ilvl w:val="0"/>
          <w:numId w:val="14"/>
        </w:numPr>
      </w:pPr>
      <w:r>
        <w:t>Storm system mapping</w:t>
      </w:r>
    </w:p>
    <w:p w:rsidR="008623C3" w:rsidRDefault="008623C3" w:rsidP="00665AC0">
      <w:pPr>
        <w:pStyle w:val="ListParagraph"/>
        <w:numPr>
          <w:ilvl w:val="0"/>
          <w:numId w:val="14"/>
        </w:numPr>
      </w:pPr>
      <w:r>
        <w:t>Inventory and ranking of outfalls</w:t>
      </w:r>
    </w:p>
    <w:p w:rsidR="008623C3" w:rsidRDefault="008623C3" w:rsidP="00665AC0">
      <w:pPr>
        <w:pStyle w:val="ListParagraph"/>
        <w:numPr>
          <w:ilvl w:val="0"/>
          <w:numId w:val="14"/>
        </w:numPr>
      </w:pPr>
      <w:r>
        <w:t>Dry weather outfall screening</w:t>
      </w:r>
    </w:p>
    <w:p w:rsidR="008623C3" w:rsidRDefault="008623C3" w:rsidP="00665AC0">
      <w:pPr>
        <w:pStyle w:val="ListParagraph"/>
        <w:numPr>
          <w:ilvl w:val="0"/>
          <w:numId w:val="14"/>
        </w:numPr>
      </w:pPr>
      <w:r>
        <w:t>Catchment investigations</w:t>
      </w:r>
    </w:p>
    <w:p w:rsidR="008623C3" w:rsidRDefault="008623C3" w:rsidP="00665AC0">
      <w:pPr>
        <w:pStyle w:val="ListParagraph"/>
        <w:numPr>
          <w:ilvl w:val="0"/>
          <w:numId w:val="14"/>
        </w:numPr>
      </w:pPr>
      <w:r>
        <w:t>Identification/confirmation of illicit sources</w:t>
      </w:r>
    </w:p>
    <w:p w:rsidR="008623C3" w:rsidRDefault="008623C3" w:rsidP="00665AC0">
      <w:pPr>
        <w:pStyle w:val="ListParagraph"/>
        <w:numPr>
          <w:ilvl w:val="0"/>
          <w:numId w:val="14"/>
        </w:numPr>
      </w:pPr>
      <w:r>
        <w:t>Illicit discharge removal</w:t>
      </w:r>
    </w:p>
    <w:p w:rsidR="008623C3" w:rsidRDefault="008623C3" w:rsidP="00665AC0">
      <w:pPr>
        <w:pStyle w:val="ListParagraph"/>
        <w:numPr>
          <w:ilvl w:val="0"/>
          <w:numId w:val="14"/>
        </w:numPr>
      </w:pPr>
      <w:r>
        <w:t>Followup screening</w:t>
      </w:r>
    </w:p>
    <w:p w:rsidR="008623C3" w:rsidRDefault="008623C3" w:rsidP="00665AC0">
      <w:pPr>
        <w:pStyle w:val="ListParagraph"/>
        <w:numPr>
          <w:ilvl w:val="0"/>
          <w:numId w:val="14"/>
        </w:numPr>
      </w:pPr>
      <w:r>
        <w:t>Employee training.</w:t>
      </w:r>
    </w:p>
    <w:p w:rsidR="009F3924" w:rsidRDefault="009F3924" w:rsidP="00157BDB"/>
    <w:p w:rsidR="00DE1663" w:rsidRDefault="008623C3" w:rsidP="00DE1663">
      <w:r>
        <w:t xml:space="preserve">The IDDE </w:t>
      </w:r>
      <w:r w:rsidR="00F62100">
        <w:t xml:space="preserve">investigation procedure framework </w:t>
      </w:r>
      <w:r>
        <w:t xml:space="preserve">is shown in </w:t>
      </w:r>
      <w:r w:rsidRPr="006D4B9F">
        <w:rPr>
          <w:b/>
        </w:rPr>
        <w:t>Figure 1-</w:t>
      </w:r>
      <w:r w:rsidR="00FA320B">
        <w:rPr>
          <w:b/>
        </w:rPr>
        <w:t>1</w:t>
      </w:r>
      <w:r w:rsidRPr="006D4B9F">
        <w:rPr>
          <w:b/>
        </w:rPr>
        <w:t>.</w:t>
      </w:r>
      <w:r w:rsidR="00DE1663" w:rsidRPr="00DE1663">
        <w:t xml:space="preserve"> </w:t>
      </w:r>
      <w:r w:rsidR="00DE1663">
        <w:t xml:space="preserve">The required timeline for implementing the IDDE program is shown in </w:t>
      </w:r>
      <w:r w:rsidR="00DE1663" w:rsidRPr="0063732E">
        <w:rPr>
          <w:b/>
        </w:rPr>
        <w:t>Table 1-2</w:t>
      </w:r>
      <w:r w:rsidR="00DE1663">
        <w:t>.</w:t>
      </w:r>
    </w:p>
    <w:p w:rsidR="009F3924" w:rsidRDefault="009F3924" w:rsidP="00157BDB"/>
    <w:p w:rsidR="008623C3" w:rsidRDefault="008623C3" w:rsidP="00157BDB"/>
    <w:p w:rsidR="00C67EBC" w:rsidRPr="00DE1663" w:rsidRDefault="00C67EBC" w:rsidP="006D4B9F">
      <w:pPr>
        <w:pStyle w:val="Title"/>
      </w:pPr>
      <w:bookmarkStart w:id="38" w:name="_Toc461043257"/>
      <w:r w:rsidRPr="00DE1663">
        <w:t xml:space="preserve">Figure </w:t>
      </w:r>
      <w:r w:rsidR="00665AC0">
        <w:rPr>
          <w:noProof/>
        </w:rPr>
        <w:fldChar w:fldCharType="begin"/>
      </w:r>
      <w:r w:rsidR="00665AC0">
        <w:rPr>
          <w:noProof/>
        </w:rPr>
        <w:instrText xml:space="preserve"> STYLEREF 1 \s </w:instrText>
      </w:r>
      <w:r w:rsidR="00665AC0">
        <w:rPr>
          <w:noProof/>
        </w:rPr>
        <w:fldChar w:fldCharType="separate"/>
      </w:r>
      <w:r w:rsidR="00D67FCB">
        <w:rPr>
          <w:noProof/>
        </w:rPr>
        <w:t>1</w:t>
      </w:r>
      <w:r w:rsidR="00665AC0">
        <w:rPr>
          <w:noProof/>
        </w:rPr>
        <w:fldChar w:fldCharType="end"/>
      </w:r>
      <w:r w:rsidR="00D67FCB">
        <w:noBreakHyphen/>
      </w:r>
      <w:r w:rsidR="00665AC0">
        <w:rPr>
          <w:noProof/>
        </w:rPr>
        <w:fldChar w:fldCharType="begin"/>
      </w:r>
      <w:r w:rsidR="00665AC0">
        <w:rPr>
          <w:noProof/>
        </w:rPr>
        <w:instrText xml:space="preserve"> SEQ Figure \* ARABIC \s 1 </w:instrText>
      </w:r>
      <w:r w:rsidR="00665AC0">
        <w:rPr>
          <w:noProof/>
        </w:rPr>
        <w:fldChar w:fldCharType="separate"/>
      </w:r>
      <w:r w:rsidR="00D67FCB">
        <w:rPr>
          <w:noProof/>
        </w:rPr>
        <w:t>1</w:t>
      </w:r>
      <w:r w:rsidR="00665AC0">
        <w:rPr>
          <w:noProof/>
        </w:rPr>
        <w:fldChar w:fldCharType="end"/>
      </w:r>
      <w:r w:rsidRPr="00DE1663">
        <w:t xml:space="preserve">. IDDE </w:t>
      </w:r>
      <w:r w:rsidR="00F62100">
        <w:t>Investigation Procedure</w:t>
      </w:r>
      <w:r w:rsidR="003946F4">
        <w:t xml:space="preserve"> </w:t>
      </w:r>
      <w:r w:rsidRPr="00DE1663">
        <w:t>Framework</w:t>
      </w:r>
      <w:bookmarkEnd w:id="38"/>
    </w:p>
    <w:p w:rsidR="009B430E" w:rsidRDefault="009B430E" w:rsidP="00157BDB">
      <w:r>
        <w:rPr>
          <w:noProof/>
        </w:rPr>
        <w:drawing>
          <wp:inline distT="0" distB="0" distL="0" distR="0" wp14:anchorId="154EADAC" wp14:editId="06695D87">
            <wp:extent cx="5669280" cy="1674134"/>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69280" cy="1674134"/>
                    </a:xfrm>
                    <a:prstGeom prst="rect">
                      <a:avLst/>
                    </a:prstGeom>
                  </pic:spPr>
                </pic:pic>
              </a:graphicData>
            </a:graphic>
          </wp:inline>
        </w:drawing>
      </w:r>
    </w:p>
    <w:p w:rsidR="005B1F7B" w:rsidRDefault="005B1F7B" w:rsidP="00157BDB"/>
    <w:p w:rsidR="00DE1663" w:rsidRDefault="00DE1663" w:rsidP="00157BDB"/>
    <w:p w:rsidR="000B2AC1" w:rsidRDefault="000B2AC1" w:rsidP="00157BDB"/>
    <w:p w:rsidR="00DE1663" w:rsidRPr="00DE1663" w:rsidRDefault="00BB1A12" w:rsidP="00BB1A12">
      <w:pPr>
        <w:pStyle w:val="Title"/>
      </w:pPr>
      <w:bookmarkStart w:id="39" w:name="_Toc461043249"/>
      <w:r>
        <w:t xml:space="preserve">Table </w:t>
      </w:r>
      <w:r w:rsidR="00665AC0">
        <w:rPr>
          <w:noProof/>
        </w:rPr>
        <w:fldChar w:fldCharType="begin"/>
      </w:r>
      <w:r w:rsidR="00665AC0">
        <w:rPr>
          <w:noProof/>
        </w:rPr>
        <w:instrText xml:space="preserve"> STYLEREF 1 \s </w:instrText>
      </w:r>
      <w:r w:rsidR="00665AC0">
        <w:rPr>
          <w:noProof/>
        </w:rPr>
        <w:fldChar w:fldCharType="separate"/>
      </w:r>
      <w:r w:rsidR="00D67FCB">
        <w:rPr>
          <w:noProof/>
        </w:rPr>
        <w:t>1</w:t>
      </w:r>
      <w:r w:rsidR="00665AC0">
        <w:rPr>
          <w:noProof/>
        </w:rPr>
        <w:fldChar w:fldCharType="end"/>
      </w:r>
      <w:r w:rsidR="00D67FCB">
        <w:noBreakHyphen/>
      </w:r>
      <w:r w:rsidR="00665AC0">
        <w:rPr>
          <w:noProof/>
        </w:rPr>
        <w:fldChar w:fldCharType="begin"/>
      </w:r>
      <w:r w:rsidR="00665AC0">
        <w:rPr>
          <w:noProof/>
        </w:rPr>
        <w:instrText xml:space="preserve"> SEQ Table \* ARABIC \s 1 </w:instrText>
      </w:r>
      <w:r w:rsidR="00665AC0">
        <w:rPr>
          <w:noProof/>
        </w:rPr>
        <w:fldChar w:fldCharType="separate"/>
      </w:r>
      <w:r w:rsidR="00D67FCB">
        <w:rPr>
          <w:noProof/>
        </w:rPr>
        <w:t>2</w:t>
      </w:r>
      <w:r w:rsidR="00665AC0">
        <w:rPr>
          <w:noProof/>
        </w:rPr>
        <w:fldChar w:fldCharType="end"/>
      </w:r>
      <w:r>
        <w:t xml:space="preserve">. </w:t>
      </w:r>
      <w:r w:rsidR="00DE1663" w:rsidRPr="00DE1663">
        <w:t>IDDE Program Implementation Timeline</w:t>
      </w:r>
      <w:bookmarkEnd w:id="39"/>
    </w:p>
    <w:tbl>
      <w:tblPr>
        <w:tblStyle w:val="TableGrid"/>
        <w:tblW w:w="90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260"/>
        <w:gridCol w:w="960"/>
        <w:gridCol w:w="1018"/>
        <w:gridCol w:w="902"/>
        <w:gridCol w:w="960"/>
        <w:gridCol w:w="960"/>
        <w:gridCol w:w="960"/>
      </w:tblGrid>
      <w:tr w:rsidR="009B6822" w:rsidRPr="002C2126" w:rsidTr="0063718E">
        <w:trPr>
          <w:trHeight w:val="440"/>
          <w:tblHeader/>
        </w:trPr>
        <w:tc>
          <w:tcPr>
            <w:tcW w:w="3260" w:type="dxa"/>
            <w:vMerge w:val="restart"/>
            <w:shd w:val="clear" w:color="auto" w:fill="D9D9D9" w:themeFill="background1" w:themeFillShade="D9"/>
            <w:noWrap/>
            <w:vAlign w:val="center"/>
          </w:tcPr>
          <w:p w:rsidR="009B6822" w:rsidRPr="009B6822"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IDDE Program Requirement</w:t>
            </w:r>
          </w:p>
        </w:tc>
        <w:tc>
          <w:tcPr>
            <w:tcW w:w="5760" w:type="dxa"/>
            <w:gridSpan w:val="6"/>
            <w:shd w:val="clear" w:color="auto" w:fill="D9D9D9" w:themeFill="background1" w:themeFillShade="D9"/>
            <w:noWrap/>
            <w:vAlign w:val="center"/>
          </w:tcPr>
          <w:p w:rsidR="009B6822" w:rsidRPr="009B6822" w:rsidRDefault="009B6822" w:rsidP="009B6822">
            <w:pPr>
              <w:spacing w:line="240" w:lineRule="auto"/>
              <w:jc w:val="center"/>
              <w:rPr>
                <w:rFonts w:asciiTheme="minorHAnsi" w:hAnsiTheme="minorHAnsi"/>
                <w:b/>
                <w:bCs/>
                <w:sz w:val="20"/>
                <w:szCs w:val="20"/>
              </w:rPr>
            </w:pPr>
            <w:r>
              <w:rPr>
                <w:rFonts w:asciiTheme="minorHAnsi" w:hAnsiTheme="minorHAnsi"/>
                <w:b/>
                <w:bCs/>
                <w:sz w:val="20"/>
                <w:szCs w:val="20"/>
              </w:rPr>
              <w:t>Completion Date from Effective Date of Permit</w:t>
            </w:r>
          </w:p>
        </w:tc>
      </w:tr>
      <w:tr w:rsidR="009B6822" w:rsidRPr="002C2126" w:rsidTr="006D4B9F">
        <w:trPr>
          <w:trHeight w:val="373"/>
          <w:tblHeader/>
        </w:trPr>
        <w:tc>
          <w:tcPr>
            <w:tcW w:w="3260" w:type="dxa"/>
            <w:vMerge/>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p>
        </w:tc>
        <w:tc>
          <w:tcPr>
            <w:tcW w:w="960" w:type="dxa"/>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1</w:t>
            </w:r>
            <w:r>
              <w:rPr>
                <w:rFonts w:asciiTheme="minorHAnsi" w:hAnsiTheme="minorHAnsi"/>
                <w:b/>
                <w:bCs/>
                <w:sz w:val="20"/>
                <w:szCs w:val="20"/>
              </w:rPr>
              <w:t xml:space="preserve"> </w:t>
            </w:r>
            <w:r w:rsidRPr="006D4B9F">
              <w:rPr>
                <w:rFonts w:asciiTheme="minorHAnsi" w:hAnsiTheme="minorHAnsi"/>
                <w:b/>
                <w:bCs/>
                <w:sz w:val="20"/>
                <w:szCs w:val="20"/>
              </w:rPr>
              <w:t>Y</w:t>
            </w:r>
            <w:r>
              <w:rPr>
                <w:rFonts w:asciiTheme="minorHAnsi" w:hAnsiTheme="minorHAnsi"/>
                <w:b/>
                <w:bCs/>
                <w:sz w:val="20"/>
                <w:szCs w:val="20"/>
              </w:rPr>
              <w:t>ear</w:t>
            </w:r>
          </w:p>
        </w:tc>
        <w:tc>
          <w:tcPr>
            <w:tcW w:w="1018" w:type="dxa"/>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1.5</w:t>
            </w:r>
            <w:r>
              <w:rPr>
                <w:rFonts w:asciiTheme="minorHAnsi" w:hAnsiTheme="minorHAnsi"/>
                <w:b/>
                <w:bCs/>
                <w:sz w:val="20"/>
                <w:szCs w:val="20"/>
              </w:rPr>
              <w:t xml:space="preserve"> Years</w:t>
            </w:r>
          </w:p>
        </w:tc>
        <w:tc>
          <w:tcPr>
            <w:tcW w:w="902" w:type="dxa"/>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2</w:t>
            </w:r>
            <w:r>
              <w:rPr>
                <w:rFonts w:asciiTheme="minorHAnsi" w:hAnsiTheme="minorHAnsi"/>
                <w:b/>
                <w:bCs/>
                <w:sz w:val="20"/>
                <w:szCs w:val="20"/>
              </w:rPr>
              <w:t xml:space="preserve"> </w:t>
            </w:r>
            <w:r w:rsidRPr="006D4B9F">
              <w:rPr>
                <w:rFonts w:asciiTheme="minorHAnsi" w:hAnsiTheme="minorHAnsi"/>
                <w:b/>
                <w:bCs/>
                <w:sz w:val="20"/>
                <w:szCs w:val="20"/>
              </w:rPr>
              <w:t>Y</w:t>
            </w:r>
            <w:r>
              <w:rPr>
                <w:rFonts w:asciiTheme="minorHAnsi" w:hAnsiTheme="minorHAnsi"/>
                <w:b/>
                <w:bCs/>
                <w:sz w:val="20"/>
                <w:szCs w:val="20"/>
              </w:rPr>
              <w:t>ears</w:t>
            </w:r>
          </w:p>
        </w:tc>
        <w:tc>
          <w:tcPr>
            <w:tcW w:w="960" w:type="dxa"/>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3</w:t>
            </w:r>
            <w:r>
              <w:rPr>
                <w:rFonts w:asciiTheme="minorHAnsi" w:hAnsiTheme="minorHAnsi"/>
                <w:b/>
                <w:bCs/>
                <w:sz w:val="20"/>
                <w:szCs w:val="20"/>
              </w:rPr>
              <w:t xml:space="preserve"> Years</w:t>
            </w:r>
          </w:p>
        </w:tc>
        <w:tc>
          <w:tcPr>
            <w:tcW w:w="960" w:type="dxa"/>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7</w:t>
            </w:r>
            <w:r>
              <w:rPr>
                <w:rFonts w:asciiTheme="minorHAnsi" w:hAnsiTheme="minorHAnsi"/>
                <w:b/>
                <w:bCs/>
                <w:sz w:val="20"/>
                <w:szCs w:val="20"/>
              </w:rPr>
              <w:t xml:space="preserve"> Years</w:t>
            </w:r>
          </w:p>
        </w:tc>
        <w:tc>
          <w:tcPr>
            <w:tcW w:w="960" w:type="dxa"/>
            <w:shd w:val="clear" w:color="auto" w:fill="D9D9D9" w:themeFill="background1" w:themeFillShade="D9"/>
            <w:noWrap/>
            <w:vAlign w:val="center"/>
            <w:hideMark/>
          </w:tcPr>
          <w:p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10</w:t>
            </w:r>
            <w:r>
              <w:rPr>
                <w:rFonts w:asciiTheme="minorHAnsi" w:hAnsiTheme="minorHAnsi"/>
                <w:b/>
                <w:bCs/>
                <w:sz w:val="20"/>
                <w:szCs w:val="20"/>
              </w:rPr>
              <w:t xml:space="preserve"> Years</w:t>
            </w:r>
          </w:p>
        </w:tc>
      </w:tr>
      <w:tr w:rsidR="00DE1663" w:rsidRPr="002C2126" w:rsidTr="006D4B9F">
        <w:trPr>
          <w:trHeight w:val="300"/>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Written IDDE Program Plan</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300"/>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SSO Inventory</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300"/>
        </w:trPr>
        <w:tc>
          <w:tcPr>
            <w:tcW w:w="3260" w:type="dxa"/>
            <w:hideMark/>
          </w:tcPr>
          <w:p w:rsidR="00DE1663" w:rsidRPr="006D4B9F" w:rsidRDefault="00F62100" w:rsidP="006D4B9F">
            <w:pPr>
              <w:spacing w:line="240" w:lineRule="atLeast"/>
              <w:rPr>
                <w:rFonts w:asciiTheme="minorHAnsi" w:hAnsiTheme="minorHAnsi"/>
                <w:sz w:val="20"/>
                <w:szCs w:val="20"/>
              </w:rPr>
            </w:pPr>
            <w:r>
              <w:rPr>
                <w:rFonts w:asciiTheme="minorHAnsi" w:hAnsiTheme="minorHAnsi"/>
                <w:sz w:val="20"/>
                <w:szCs w:val="20"/>
              </w:rPr>
              <w:t xml:space="preserve">Written </w:t>
            </w:r>
            <w:r w:rsidR="00DE1663" w:rsidRPr="006D4B9F">
              <w:rPr>
                <w:rFonts w:asciiTheme="minorHAnsi" w:hAnsiTheme="minorHAnsi"/>
                <w:sz w:val="20"/>
                <w:szCs w:val="20"/>
              </w:rPr>
              <w:t>Catchment Investigation Procedure</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300"/>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Phase I</w:t>
            </w:r>
            <w:r w:rsidR="00F61FF8">
              <w:rPr>
                <w:rFonts w:asciiTheme="minorHAnsi" w:hAnsiTheme="minorHAnsi"/>
                <w:sz w:val="20"/>
                <w:szCs w:val="20"/>
              </w:rPr>
              <w:t xml:space="preserve"> Mapping</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300"/>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Phase II</w:t>
            </w:r>
            <w:r w:rsidR="00F61FF8">
              <w:rPr>
                <w:rFonts w:asciiTheme="minorHAnsi" w:hAnsiTheme="minorHAnsi"/>
                <w:sz w:val="20"/>
                <w:szCs w:val="20"/>
              </w:rPr>
              <w:t xml:space="preserve"> Mapping</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r>
      <w:tr w:rsidR="00DE1663" w:rsidRPr="002C2126" w:rsidTr="006D4B9F">
        <w:trPr>
          <w:trHeight w:val="300"/>
        </w:trPr>
        <w:tc>
          <w:tcPr>
            <w:tcW w:w="3260" w:type="dxa"/>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 xml:space="preserve">IDDE </w:t>
            </w:r>
            <w:r w:rsidR="003A4936">
              <w:rPr>
                <w:rFonts w:asciiTheme="minorHAnsi" w:hAnsiTheme="minorHAnsi"/>
                <w:sz w:val="20"/>
                <w:szCs w:val="20"/>
              </w:rPr>
              <w:t>R</w:t>
            </w:r>
            <w:r w:rsidRPr="006D4B9F">
              <w:rPr>
                <w:rFonts w:asciiTheme="minorHAnsi" w:hAnsiTheme="minorHAnsi"/>
                <w:sz w:val="20"/>
                <w:szCs w:val="20"/>
              </w:rPr>
              <w:t xml:space="preserve">egulatory </w:t>
            </w:r>
            <w:r w:rsidR="003A4936">
              <w:rPr>
                <w:rFonts w:asciiTheme="minorHAnsi" w:hAnsiTheme="minorHAnsi"/>
                <w:sz w:val="20"/>
                <w:szCs w:val="20"/>
              </w:rPr>
              <w:t>M</w:t>
            </w:r>
            <w:r w:rsidRPr="006D4B9F">
              <w:rPr>
                <w:rFonts w:asciiTheme="minorHAnsi" w:hAnsiTheme="minorHAnsi"/>
                <w:sz w:val="20"/>
                <w:szCs w:val="20"/>
              </w:rPr>
              <w:t xml:space="preserve">echanism or </w:t>
            </w:r>
            <w:r w:rsidR="003A4936">
              <w:rPr>
                <w:rFonts w:asciiTheme="minorHAnsi" w:hAnsiTheme="minorHAnsi"/>
                <w:sz w:val="20"/>
                <w:szCs w:val="20"/>
              </w:rPr>
              <w:t>B</w:t>
            </w:r>
            <w:r w:rsidRPr="006D4B9F">
              <w:rPr>
                <w:rFonts w:asciiTheme="minorHAnsi" w:hAnsiTheme="minorHAnsi"/>
                <w:sz w:val="20"/>
                <w:szCs w:val="20"/>
              </w:rPr>
              <w:t>y-law (if not already in place)</w:t>
            </w:r>
          </w:p>
        </w:tc>
        <w:tc>
          <w:tcPr>
            <w:tcW w:w="960" w:type="dxa"/>
            <w:noWrap/>
            <w:vAlign w:val="center"/>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300"/>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Dry Weather Outfall Screening</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588"/>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 xml:space="preserve">Follow-up </w:t>
            </w:r>
            <w:r w:rsidR="003A4936">
              <w:rPr>
                <w:rFonts w:asciiTheme="minorHAnsi" w:hAnsiTheme="minorHAnsi"/>
                <w:sz w:val="20"/>
                <w:szCs w:val="20"/>
              </w:rPr>
              <w:t>R</w:t>
            </w:r>
            <w:r w:rsidRPr="006D4B9F">
              <w:rPr>
                <w:rFonts w:asciiTheme="minorHAnsi" w:hAnsiTheme="minorHAnsi"/>
                <w:sz w:val="20"/>
                <w:szCs w:val="20"/>
              </w:rPr>
              <w:t xml:space="preserve">anking of </w:t>
            </w:r>
            <w:r w:rsidR="003A4936">
              <w:rPr>
                <w:rFonts w:asciiTheme="minorHAnsi" w:hAnsiTheme="minorHAnsi"/>
                <w:sz w:val="20"/>
                <w:szCs w:val="20"/>
              </w:rPr>
              <w:t>O</w:t>
            </w:r>
            <w:r w:rsidRPr="006D4B9F">
              <w:rPr>
                <w:rFonts w:asciiTheme="minorHAnsi" w:hAnsiTheme="minorHAnsi"/>
                <w:sz w:val="20"/>
                <w:szCs w:val="20"/>
              </w:rPr>
              <w:t xml:space="preserve">utfalls and </w:t>
            </w:r>
            <w:r w:rsidR="003A4936">
              <w:rPr>
                <w:rFonts w:asciiTheme="minorHAnsi" w:hAnsiTheme="minorHAnsi"/>
                <w:sz w:val="20"/>
                <w:szCs w:val="20"/>
              </w:rPr>
              <w:t>I</w:t>
            </w:r>
            <w:r w:rsidRPr="006D4B9F">
              <w:rPr>
                <w:rFonts w:asciiTheme="minorHAnsi" w:hAnsiTheme="minorHAnsi"/>
                <w:sz w:val="20"/>
                <w:szCs w:val="20"/>
              </w:rPr>
              <w:t>nterconnections</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300"/>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Catchment Investigations</w:t>
            </w:r>
            <w:r w:rsidR="003A4936">
              <w:rPr>
                <w:rFonts w:asciiTheme="minorHAnsi" w:hAnsiTheme="minorHAnsi"/>
                <w:sz w:val="20"/>
                <w:szCs w:val="20"/>
              </w:rPr>
              <w:t xml:space="preserve"> – </w:t>
            </w:r>
            <w:r w:rsidRPr="006D4B9F">
              <w:rPr>
                <w:rFonts w:asciiTheme="minorHAnsi" w:hAnsiTheme="minorHAnsi"/>
                <w:sz w:val="20"/>
                <w:szCs w:val="20"/>
              </w:rPr>
              <w:t>Problem</w:t>
            </w:r>
            <w:r w:rsidR="003A4936">
              <w:rPr>
                <w:rFonts w:asciiTheme="minorHAnsi" w:hAnsiTheme="minorHAnsi"/>
                <w:sz w:val="20"/>
                <w:szCs w:val="20"/>
              </w:rPr>
              <w:t xml:space="preserve"> Outfalls</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rsidTr="006D4B9F">
        <w:trPr>
          <w:trHeight w:val="588"/>
        </w:trPr>
        <w:tc>
          <w:tcPr>
            <w:tcW w:w="3260" w:type="dxa"/>
            <w:hideMark/>
          </w:tcPr>
          <w:p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Catchment Investigations</w:t>
            </w:r>
            <w:r w:rsidR="003A4936">
              <w:rPr>
                <w:rFonts w:asciiTheme="minorHAnsi" w:hAnsiTheme="minorHAnsi"/>
                <w:sz w:val="20"/>
                <w:szCs w:val="20"/>
              </w:rPr>
              <w:t xml:space="preserve"> –</w:t>
            </w:r>
            <w:r w:rsidRPr="006D4B9F">
              <w:rPr>
                <w:rFonts w:asciiTheme="minorHAnsi" w:hAnsiTheme="minorHAnsi"/>
                <w:sz w:val="20"/>
                <w:szCs w:val="20"/>
              </w:rPr>
              <w:t xml:space="preserve"> </w:t>
            </w:r>
            <w:r w:rsidR="003A4936">
              <w:rPr>
                <w:rFonts w:asciiTheme="minorHAnsi" w:hAnsiTheme="minorHAnsi"/>
                <w:sz w:val="20"/>
                <w:szCs w:val="20"/>
              </w:rPr>
              <w:t xml:space="preserve">all </w:t>
            </w:r>
            <w:r w:rsidRPr="006D4B9F">
              <w:rPr>
                <w:rFonts w:asciiTheme="minorHAnsi" w:hAnsiTheme="minorHAnsi"/>
                <w:sz w:val="20"/>
                <w:szCs w:val="20"/>
              </w:rPr>
              <w:t>Problem, High and Low Priority</w:t>
            </w:r>
            <w:r w:rsidR="003A4936">
              <w:rPr>
                <w:rFonts w:asciiTheme="minorHAnsi" w:hAnsiTheme="minorHAnsi"/>
                <w:sz w:val="20"/>
                <w:szCs w:val="20"/>
              </w:rPr>
              <w:t xml:space="preserve"> Outfalls</w:t>
            </w: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r>
    </w:tbl>
    <w:p w:rsidR="00DE1663" w:rsidRDefault="00DE1663" w:rsidP="00157BDB"/>
    <w:p w:rsidR="00DE1663" w:rsidRPr="00157BDB" w:rsidRDefault="00DE1663" w:rsidP="00157BDB"/>
    <w:p w:rsidR="000B2AC1" w:rsidRDefault="000B2AC1">
      <w:pPr>
        <w:spacing w:line="240" w:lineRule="auto"/>
        <w:rPr>
          <w:rFonts w:ascii="Century Gothic" w:hAnsi="Century Gothic"/>
          <w:b/>
          <w:color w:val="006699"/>
          <w:sz w:val="28"/>
          <w:szCs w:val="24"/>
        </w:rPr>
      </w:pPr>
      <w:r>
        <w:br w:type="page"/>
      </w:r>
    </w:p>
    <w:p w:rsidR="00365C23" w:rsidRDefault="00365C23" w:rsidP="00365C23">
      <w:pPr>
        <w:pStyle w:val="Heading2"/>
      </w:pPr>
      <w:bookmarkStart w:id="40" w:name="_Toc461043271"/>
      <w:r>
        <w:t>Work Completed to Date</w:t>
      </w:r>
      <w:bookmarkEnd w:id="40"/>
    </w:p>
    <w:p w:rsidR="008623C3" w:rsidRPr="006D4B9F" w:rsidRDefault="008623C3"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Municipalities should have completed certain IDDE program elements in compliance with the 2003 MS4 Permit. These activities should be summarized below to take credit for work that has already been completed and help eliminate duplication of effort when developing and implementing an updated IDDE program to meet the requirements of the 2016 </w:t>
      </w:r>
      <w:r w:rsidR="005B6C4C" w:rsidRPr="006D4B9F">
        <w:rPr>
          <w:rFonts w:asciiTheme="minorHAnsi" w:hAnsiTheme="minorHAnsi"/>
          <w:i/>
          <w:color w:val="7030A0"/>
          <w:szCs w:val="22"/>
        </w:rPr>
        <w:t>M</w:t>
      </w:r>
      <w:r w:rsidRPr="006D4B9F">
        <w:rPr>
          <w:rFonts w:asciiTheme="minorHAnsi" w:hAnsiTheme="minorHAnsi"/>
          <w:i/>
          <w:color w:val="7030A0"/>
          <w:szCs w:val="22"/>
        </w:rPr>
        <w:t>S4 Permit.</w:t>
      </w:r>
    </w:p>
    <w:p w:rsidR="008623C3" w:rsidRDefault="008623C3" w:rsidP="00365C23"/>
    <w:p w:rsidR="008623C3" w:rsidRDefault="00AC4366" w:rsidP="00AC4366">
      <w:r>
        <w:t xml:space="preserve">The 2003 MS4 Permit required each MS4 community to develop a plan to detect illicit discharges using a combination of </w:t>
      </w:r>
      <w:r w:rsidR="00EF19D8">
        <w:t xml:space="preserve">storm system </w:t>
      </w:r>
      <w:r>
        <w:t>mapping, adopting a regulatory mechanism to prohibit illicit discharges and enforce this prohibition, and identifying tools and methods to investigate suspected illicit discharges. Each MS4 community was also required to define how confirmed discharges would be eliminated and how the removal would be documented.</w:t>
      </w:r>
    </w:p>
    <w:p w:rsidR="00AC4366" w:rsidRDefault="00AC4366" w:rsidP="00AC4366"/>
    <w:p w:rsidR="00AC4366" w:rsidRDefault="00AC4366" w:rsidP="00AC4366">
      <w:r>
        <w:t>The ##MUNICIPALITY has completed the following IDDE program activities consistent with the 2003 MS4 Permit requirements:</w:t>
      </w:r>
    </w:p>
    <w:p w:rsidR="00EF19D8" w:rsidRDefault="00EF19D8" w:rsidP="00EF19D8">
      <w:pPr>
        <w:rPr>
          <w:rFonts w:eastAsia="Calibri"/>
          <w:szCs w:val="24"/>
        </w:rPr>
      </w:pPr>
    </w:p>
    <w:p w:rsidR="00EF19D8" w:rsidRPr="006D4B9F" w:rsidRDefault="00EF19D8"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u w:val="single"/>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Delete all activities that do not apply, and list and/or describe other related activities that have been completed.</w:t>
      </w:r>
      <w:r w:rsidRPr="006D4B9F">
        <w:rPr>
          <w:rFonts w:asciiTheme="minorHAnsi" w:hAnsiTheme="minorHAnsi"/>
          <w:i/>
          <w:color w:val="7030A0"/>
          <w:szCs w:val="22"/>
          <w:u w:val="single"/>
        </w:rPr>
        <w:t xml:space="preserve">  </w:t>
      </w:r>
    </w:p>
    <w:p w:rsidR="0048123A" w:rsidRPr="00EF19D8" w:rsidRDefault="0048123A" w:rsidP="00365C23"/>
    <w:p w:rsidR="0062124A" w:rsidRPr="00EF19D8" w:rsidRDefault="00EF19D8" w:rsidP="00665AC0">
      <w:pPr>
        <w:pStyle w:val="ListParagraph"/>
        <w:numPr>
          <w:ilvl w:val="0"/>
          <w:numId w:val="9"/>
        </w:numPr>
      </w:pPr>
      <w:r>
        <w:t>Developed a map of</w:t>
      </w:r>
      <w:r w:rsidR="0062124A" w:rsidRPr="00EF19D8">
        <w:t xml:space="preserve"> outfalls</w:t>
      </w:r>
      <w:r>
        <w:t xml:space="preserve"> and receiving waters</w:t>
      </w:r>
    </w:p>
    <w:p w:rsidR="0062124A" w:rsidRPr="00EF19D8" w:rsidRDefault="00EF19D8" w:rsidP="00665AC0">
      <w:pPr>
        <w:pStyle w:val="ListParagraph"/>
        <w:numPr>
          <w:ilvl w:val="0"/>
          <w:numId w:val="9"/>
        </w:numPr>
      </w:pPr>
      <w:r>
        <w:t>Adopted an</w:t>
      </w:r>
      <w:r w:rsidR="0062124A" w:rsidRPr="00EF19D8">
        <w:t xml:space="preserve"> IDDE bylaw or regulatory mechanism</w:t>
      </w:r>
    </w:p>
    <w:p w:rsidR="00F549E8" w:rsidRPr="00EF19D8" w:rsidRDefault="00EF19D8" w:rsidP="00665AC0">
      <w:pPr>
        <w:pStyle w:val="ListParagraph"/>
        <w:numPr>
          <w:ilvl w:val="0"/>
          <w:numId w:val="9"/>
        </w:numPr>
      </w:pPr>
      <w:r>
        <w:t>Developed p</w:t>
      </w:r>
      <w:r w:rsidR="00F549E8" w:rsidRPr="00EF19D8">
        <w:t>rocedures for locating illicit discharges (i.e.</w:t>
      </w:r>
      <w:r>
        <w:t>,</w:t>
      </w:r>
      <w:r w:rsidR="00F549E8" w:rsidRPr="00EF19D8">
        <w:t xml:space="preserve"> visual screening of outfalls for dry weather discharges, dye or smoke testing)</w:t>
      </w:r>
    </w:p>
    <w:p w:rsidR="00F549E8" w:rsidRPr="00EF19D8" w:rsidRDefault="00EF19D8" w:rsidP="00665AC0">
      <w:pPr>
        <w:pStyle w:val="ListParagraph"/>
        <w:numPr>
          <w:ilvl w:val="0"/>
          <w:numId w:val="9"/>
        </w:numPr>
      </w:pPr>
      <w:r>
        <w:t>Developed p</w:t>
      </w:r>
      <w:r w:rsidR="00F549E8" w:rsidRPr="00EF19D8">
        <w:t xml:space="preserve">rocedures for locating the source of the discharge </w:t>
      </w:r>
    </w:p>
    <w:p w:rsidR="00F549E8" w:rsidRPr="00EF19D8" w:rsidRDefault="00EF19D8" w:rsidP="00665AC0">
      <w:pPr>
        <w:pStyle w:val="ListParagraph"/>
        <w:numPr>
          <w:ilvl w:val="0"/>
          <w:numId w:val="9"/>
        </w:numPr>
      </w:pPr>
      <w:r>
        <w:t>Developed p</w:t>
      </w:r>
      <w:r w:rsidR="00F549E8" w:rsidRPr="00EF19D8">
        <w:t>rocedures for removal of the source of an illicit discharge</w:t>
      </w:r>
    </w:p>
    <w:p w:rsidR="00F549E8" w:rsidRDefault="00EF19D8" w:rsidP="00665AC0">
      <w:pPr>
        <w:pStyle w:val="ListParagraph"/>
        <w:numPr>
          <w:ilvl w:val="0"/>
          <w:numId w:val="9"/>
        </w:numPr>
      </w:pPr>
      <w:r>
        <w:t>Developed p</w:t>
      </w:r>
      <w:r w:rsidR="00F549E8" w:rsidRPr="00EF19D8">
        <w:t>rocedures for documenting actions and evaluating impacts on the storm sewer system subsequent to removal</w:t>
      </w:r>
    </w:p>
    <w:p w:rsidR="00EF19D8" w:rsidRDefault="00EF19D8" w:rsidP="006D4B9F"/>
    <w:p w:rsidR="00EF19D8" w:rsidRDefault="00EF19D8" w:rsidP="006D4B9F">
      <w:r>
        <w:t>In addition to the 2003 MS4 Permit requirements, other IDDE-related activities that</w:t>
      </w:r>
      <w:r w:rsidR="00FA320B">
        <w:t xml:space="preserve"> may </w:t>
      </w:r>
      <w:r>
        <w:t>have been completed include:</w:t>
      </w:r>
    </w:p>
    <w:p w:rsidR="00EF19D8" w:rsidRPr="00914EB9" w:rsidRDefault="00EF19D8" w:rsidP="006D4B9F"/>
    <w:p w:rsidR="00F549E8" w:rsidRPr="00EF19D8" w:rsidRDefault="00F549E8" w:rsidP="00665AC0">
      <w:pPr>
        <w:pStyle w:val="ListParagraph"/>
        <w:numPr>
          <w:ilvl w:val="0"/>
          <w:numId w:val="10"/>
        </w:numPr>
      </w:pPr>
      <w:r w:rsidRPr="00EF19D8">
        <w:t>SSO inventory</w:t>
      </w:r>
    </w:p>
    <w:p w:rsidR="00F549E8" w:rsidRDefault="00EF19D8" w:rsidP="00665AC0">
      <w:pPr>
        <w:pStyle w:val="ListParagraph"/>
        <w:numPr>
          <w:ilvl w:val="0"/>
          <w:numId w:val="10"/>
        </w:numPr>
      </w:pPr>
      <w:r>
        <w:t>Outfall sampling</w:t>
      </w:r>
    </w:p>
    <w:p w:rsidR="00F549E8" w:rsidRPr="00EF19D8" w:rsidRDefault="00F549E8" w:rsidP="00665AC0">
      <w:pPr>
        <w:pStyle w:val="ListParagraph"/>
        <w:numPr>
          <w:ilvl w:val="0"/>
          <w:numId w:val="10"/>
        </w:numPr>
      </w:pPr>
      <w:r w:rsidRPr="00EF19D8">
        <w:t xml:space="preserve">Additional </w:t>
      </w:r>
      <w:r w:rsidR="00EF19D8">
        <w:t>storm system mapping</w:t>
      </w:r>
      <w:r w:rsidRPr="00EF19D8">
        <w:t>, including the location</w:t>
      </w:r>
      <w:r w:rsidR="00EF19D8">
        <w:t>s</w:t>
      </w:r>
      <w:r w:rsidRPr="00EF19D8">
        <w:t xml:space="preserve"> of catch basins, manholes and pipe connectivity</w:t>
      </w:r>
    </w:p>
    <w:p w:rsidR="00EF19D8" w:rsidRDefault="00EF19D8">
      <w:pPr>
        <w:spacing w:line="240" w:lineRule="auto"/>
        <w:rPr>
          <w:rFonts w:ascii="Century Gothic" w:hAnsi="Century Gothic"/>
          <w:b/>
          <w:bCs/>
          <w:color w:val="006699"/>
          <w:sz w:val="36"/>
          <w:szCs w:val="24"/>
        </w:rPr>
      </w:pPr>
    </w:p>
    <w:p w:rsidR="005B6C4C" w:rsidRDefault="005B6C4C">
      <w:pPr>
        <w:spacing w:line="240" w:lineRule="auto"/>
        <w:rPr>
          <w:rFonts w:ascii="Century Gothic" w:hAnsi="Century Gothic"/>
          <w:b/>
          <w:bCs/>
          <w:color w:val="006699"/>
          <w:sz w:val="36"/>
          <w:szCs w:val="24"/>
        </w:rPr>
      </w:pPr>
      <w:r>
        <w:br w:type="page"/>
      </w:r>
    </w:p>
    <w:p w:rsidR="005F5B2D" w:rsidRDefault="00CB2032" w:rsidP="00F171AC">
      <w:pPr>
        <w:pStyle w:val="Heading1"/>
      </w:pPr>
      <w:bookmarkStart w:id="41" w:name="_Toc461043272"/>
      <w:r>
        <w:t xml:space="preserve">Authority and </w:t>
      </w:r>
      <w:r w:rsidR="005F5B2D">
        <w:t>Statement of IDDE Responsibilities</w:t>
      </w:r>
      <w:bookmarkEnd w:id="41"/>
    </w:p>
    <w:p w:rsidR="005F5B2D" w:rsidRDefault="00C21BE8" w:rsidP="005F5B2D">
      <w:pPr>
        <w:pStyle w:val="Heading2"/>
      </w:pPr>
      <w:bookmarkStart w:id="42" w:name="_Toc461043273"/>
      <w:r>
        <w:t xml:space="preserve">Legal </w:t>
      </w:r>
      <w:r w:rsidR="005F5B2D">
        <w:t>Authority</w:t>
      </w:r>
      <w:bookmarkEnd w:id="42"/>
    </w:p>
    <w:p w:rsidR="00DC775A" w:rsidRPr="006D4B9F" w:rsidRDefault="00DC775A"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Use the following language if your municipality already has an illicit discharge bylaw, ordinance, or other regulatory mechanism in place, as required by the 2003 MS4 Permit.  </w:t>
      </w:r>
    </w:p>
    <w:p w:rsidR="00DC775A" w:rsidRDefault="00DC775A" w:rsidP="001E7091"/>
    <w:p w:rsidR="00EF19D8" w:rsidRDefault="00EF19D8" w:rsidP="001E7091">
      <w:r>
        <w:t>The ##MUNICIPALITY has adopted a ##NAME OF BYLAW (</w:t>
      </w:r>
      <w:r w:rsidR="00DC775A">
        <w:t xml:space="preserve">##REVISION DATE). A copy of the ##NAME OF BYLAW is provided in </w:t>
      </w:r>
      <w:r w:rsidR="00DC775A" w:rsidRPr="006D4B9F">
        <w:rPr>
          <w:b/>
        </w:rPr>
        <w:t>Appendix A</w:t>
      </w:r>
      <w:r w:rsidR="00DC775A">
        <w:t>. The ##NAME OF BYLAW provides the ##MUNICIPALITY with adequate legal authority to:</w:t>
      </w:r>
    </w:p>
    <w:p w:rsidR="00DC775A" w:rsidRDefault="00DC775A" w:rsidP="001E7091"/>
    <w:p w:rsidR="00DC775A" w:rsidRDefault="00DC775A" w:rsidP="00665AC0">
      <w:pPr>
        <w:pStyle w:val="ListParagraph"/>
        <w:numPr>
          <w:ilvl w:val="0"/>
          <w:numId w:val="15"/>
        </w:numPr>
      </w:pPr>
      <w:r>
        <w:t>Prohibit illicit discharges</w:t>
      </w:r>
    </w:p>
    <w:p w:rsidR="00DC775A" w:rsidRDefault="00DC775A" w:rsidP="00665AC0">
      <w:pPr>
        <w:pStyle w:val="ListParagraph"/>
        <w:numPr>
          <w:ilvl w:val="0"/>
          <w:numId w:val="15"/>
        </w:numPr>
      </w:pPr>
      <w:r>
        <w:t>Investigate suspected illicit discharges</w:t>
      </w:r>
    </w:p>
    <w:p w:rsidR="00DC775A" w:rsidRDefault="00DC775A" w:rsidP="00665AC0">
      <w:pPr>
        <w:pStyle w:val="ListParagraph"/>
        <w:numPr>
          <w:ilvl w:val="0"/>
          <w:numId w:val="15"/>
        </w:numPr>
      </w:pPr>
      <w:r>
        <w:t xml:space="preserve">Eliminate illicit discharges, including discharges from properties not owned by or controlled by the MS4 that discharge into the MS4 system </w:t>
      </w:r>
    </w:p>
    <w:p w:rsidR="00DC775A" w:rsidRDefault="00DC775A" w:rsidP="00665AC0">
      <w:pPr>
        <w:pStyle w:val="ListParagraph"/>
        <w:numPr>
          <w:ilvl w:val="0"/>
          <w:numId w:val="15"/>
        </w:numPr>
      </w:pPr>
      <w:r>
        <w:t>Implement appropriate enforcement procedures and actions.</w:t>
      </w:r>
    </w:p>
    <w:p w:rsidR="00EF19D8" w:rsidRDefault="00EF19D8" w:rsidP="001E7091"/>
    <w:p w:rsidR="00190040" w:rsidRDefault="00190040" w:rsidP="001E7091">
      <w:r>
        <w:t>The ##MUNICIPALITY will review its current ##NAME OF BYLAW and related land use regulations and policies for consistency with the 2016 MS4 Permit.</w:t>
      </w:r>
    </w:p>
    <w:p w:rsidR="00190040" w:rsidRDefault="00190040" w:rsidP="001E7091"/>
    <w:p w:rsidR="00DC775A" w:rsidRPr="006D4B9F" w:rsidRDefault="00DC775A"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Use the following language if your municipality has</w:t>
      </w:r>
      <w:r w:rsidRPr="006D4B9F">
        <w:rPr>
          <w:rFonts w:asciiTheme="minorHAnsi" w:hAnsiTheme="minorHAnsi"/>
          <w:i/>
          <w:color w:val="7030A0"/>
          <w:szCs w:val="22"/>
          <w:u w:val="single"/>
        </w:rPr>
        <w:t xml:space="preserve"> not</w:t>
      </w:r>
      <w:r w:rsidRPr="006D4B9F">
        <w:rPr>
          <w:rFonts w:asciiTheme="minorHAnsi" w:hAnsiTheme="minorHAnsi"/>
          <w:i/>
          <w:color w:val="7030A0"/>
          <w:szCs w:val="22"/>
        </w:rPr>
        <w:t xml:space="preserve"> adopted an illicit discharge bylaw, ordinance, or other regulatory mechanism in place, as required by the 2003 MS4 Permit.  </w:t>
      </w:r>
    </w:p>
    <w:p w:rsidR="00DC775A" w:rsidRDefault="00DC775A" w:rsidP="001E7091"/>
    <w:p w:rsidR="00DC775A" w:rsidRDefault="00DC775A" w:rsidP="00DC775A">
      <w:r>
        <w:t xml:space="preserve">The ##MUNICIPALITY will adopt a bylaw, </w:t>
      </w:r>
      <w:r w:rsidRPr="00DC775A">
        <w:t>ordinance, or other regulatory mechanism</w:t>
      </w:r>
      <w:r>
        <w:t xml:space="preserve"> to provide the ##MUNICIPALITY with adequate legal authority to: </w:t>
      </w:r>
    </w:p>
    <w:p w:rsidR="00DC775A" w:rsidRDefault="00DC775A" w:rsidP="00DC775A"/>
    <w:p w:rsidR="00DC775A" w:rsidRDefault="00DC775A" w:rsidP="00665AC0">
      <w:pPr>
        <w:pStyle w:val="ListParagraph"/>
        <w:numPr>
          <w:ilvl w:val="0"/>
          <w:numId w:val="15"/>
        </w:numPr>
      </w:pPr>
      <w:r>
        <w:t>Prohibit illicit discharges</w:t>
      </w:r>
    </w:p>
    <w:p w:rsidR="00DC775A" w:rsidRDefault="00DC775A" w:rsidP="00665AC0">
      <w:pPr>
        <w:pStyle w:val="ListParagraph"/>
        <w:numPr>
          <w:ilvl w:val="0"/>
          <w:numId w:val="15"/>
        </w:numPr>
      </w:pPr>
      <w:r>
        <w:t>Investigate suspected illicit discharges</w:t>
      </w:r>
    </w:p>
    <w:p w:rsidR="00DC775A" w:rsidRDefault="00DC775A" w:rsidP="00665AC0">
      <w:pPr>
        <w:pStyle w:val="ListParagraph"/>
        <w:numPr>
          <w:ilvl w:val="0"/>
          <w:numId w:val="15"/>
        </w:numPr>
      </w:pPr>
      <w:r>
        <w:t xml:space="preserve">Eliminate illicit discharges, including discharges from properties not owned by or controlled by the MS4 that discharge into the MS4 system </w:t>
      </w:r>
    </w:p>
    <w:p w:rsidR="00DC775A" w:rsidRDefault="00DC775A" w:rsidP="00665AC0">
      <w:pPr>
        <w:pStyle w:val="ListParagraph"/>
        <w:numPr>
          <w:ilvl w:val="0"/>
          <w:numId w:val="15"/>
        </w:numPr>
      </w:pPr>
      <w:r>
        <w:t>Implement appropriate enforcement procedures and actions.</w:t>
      </w:r>
    </w:p>
    <w:p w:rsidR="00DC775A" w:rsidRDefault="00DC775A" w:rsidP="001E7091"/>
    <w:p w:rsidR="00DC775A" w:rsidRDefault="00DC775A" w:rsidP="00DC775A">
      <w:r>
        <w:t xml:space="preserve">The bylaw, ordinance, or other regulatory mechanism will </w:t>
      </w:r>
      <w:r w:rsidR="00190040">
        <w:t xml:space="preserve">meet the requirements of the 2016 MS4 Permit and will </w:t>
      </w:r>
      <w:r>
        <w:t>be in place within 3 years of the permit effective date (July 1, 2020).</w:t>
      </w:r>
    </w:p>
    <w:p w:rsidR="00D676CC" w:rsidRDefault="00D676CC" w:rsidP="009D0F4A"/>
    <w:p w:rsidR="001E7091" w:rsidRDefault="001E7091" w:rsidP="001E7091">
      <w:pPr>
        <w:pStyle w:val="Heading2"/>
      </w:pPr>
      <w:bookmarkStart w:id="43" w:name="_Toc461043274"/>
      <w:r>
        <w:t>Statement of Responsibilities</w:t>
      </w:r>
      <w:bookmarkEnd w:id="43"/>
    </w:p>
    <w:p w:rsidR="00BD4C80" w:rsidRDefault="00BD4C80" w:rsidP="00BD4C80">
      <w:r>
        <w:t>The ##AGENCY OR DEPARTMENT is the lead municipal agency or department responsible for implementing the IDDE program pursuant to the provisions of the ##NAME OF BYLAW. Other agencies or departments with responsibility for aspects of the program include:</w:t>
      </w:r>
    </w:p>
    <w:p w:rsidR="004E2357" w:rsidRDefault="004E2357" w:rsidP="004E2357"/>
    <w:p w:rsidR="004E2357" w:rsidRPr="006D4B9F" w:rsidRDefault="004E2357"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List other municipal agencies or departments with responsibility for aspects of the IDDE program.  </w:t>
      </w:r>
      <w:r w:rsidR="00260346" w:rsidRPr="006D4B9F">
        <w:rPr>
          <w:rFonts w:asciiTheme="minorHAnsi" w:hAnsiTheme="minorHAnsi"/>
          <w:i/>
          <w:color w:val="7030A0"/>
          <w:szCs w:val="22"/>
        </w:rPr>
        <w:t>Describe the process for coordination and data sharing between these agencies and departments.</w:t>
      </w:r>
    </w:p>
    <w:p w:rsidR="003E160D" w:rsidRPr="006D4B9F" w:rsidRDefault="003E160D"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3E160D" w:rsidRPr="006D4B9F" w:rsidRDefault="003E160D"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 xml:space="preserve">The CMRSWC “Communicating IDDE Responsibilities” provides suggested language for municipal job descriptions and IDDE program responsibilities. </w:t>
      </w:r>
    </w:p>
    <w:p w:rsidR="003E160D" w:rsidRPr="00412C6A" w:rsidRDefault="00665AC0" w:rsidP="006D4B9F">
      <w:pPr>
        <w:pBdr>
          <w:top w:val="single" w:sz="4" w:space="1" w:color="7030A0"/>
          <w:left w:val="single" w:sz="4" w:space="4" w:color="7030A0"/>
          <w:bottom w:val="single" w:sz="4" w:space="1" w:color="7030A0"/>
          <w:right w:val="single" w:sz="4" w:space="4" w:color="7030A0"/>
        </w:pBdr>
        <w:rPr>
          <w:rFonts w:asciiTheme="minorHAnsi" w:hAnsiTheme="minorHAnsi"/>
          <w:b/>
          <w:i/>
          <w:color w:val="7030A0"/>
          <w:szCs w:val="22"/>
        </w:rPr>
      </w:pPr>
      <w:hyperlink r:id="rId13" w:history="1">
        <w:r w:rsidR="003E160D" w:rsidRPr="006D4B9F">
          <w:rPr>
            <w:rStyle w:val="Hyperlink"/>
            <w:rFonts w:asciiTheme="minorHAnsi" w:hAnsiTheme="minorHAnsi"/>
            <w:i/>
            <w:szCs w:val="22"/>
          </w:rPr>
          <w:t>http://www.centralmastormwater.org/pages/CRSC_documents/CMRSWC_IDDE%20Communication%20Packet.pdf</w:t>
        </w:r>
      </w:hyperlink>
    </w:p>
    <w:p w:rsidR="004E2357" w:rsidRDefault="004E2357" w:rsidP="00BD4C80"/>
    <w:p w:rsidR="00137595" w:rsidRDefault="00137595" w:rsidP="00665AC0">
      <w:pPr>
        <w:pStyle w:val="ListParagraph"/>
        <w:numPr>
          <w:ilvl w:val="0"/>
          <w:numId w:val="16"/>
        </w:numPr>
      </w:pPr>
      <w:r>
        <w:t>Department of Public Works</w:t>
      </w:r>
      <w:r w:rsidR="00260346">
        <w:t xml:space="preserve"> - ##RESPONSIBILITIES</w:t>
      </w:r>
    </w:p>
    <w:p w:rsidR="00137595" w:rsidRDefault="00137595" w:rsidP="00665AC0">
      <w:pPr>
        <w:pStyle w:val="ListParagraph"/>
        <w:numPr>
          <w:ilvl w:val="0"/>
          <w:numId w:val="16"/>
        </w:numPr>
      </w:pPr>
      <w:r>
        <w:t>Highway Department</w:t>
      </w:r>
      <w:r w:rsidR="00260346">
        <w:t xml:space="preserve"> - ##RESPONSIBILITIES</w:t>
      </w:r>
    </w:p>
    <w:p w:rsidR="00137595" w:rsidRDefault="00137595" w:rsidP="00665AC0">
      <w:pPr>
        <w:pStyle w:val="ListParagraph"/>
        <w:numPr>
          <w:ilvl w:val="0"/>
          <w:numId w:val="16"/>
        </w:numPr>
      </w:pPr>
      <w:r>
        <w:t xml:space="preserve">Sewer Department </w:t>
      </w:r>
      <w:r w:rsidR="00260346">
        <w:t>- ##RESPONSIBILITIES</w:t>
      </w:r>
    </w:p>
    <w:p w:rsidR="00137595" w:rsidRDefault="00137595" w:rsidP="00665AC0">
      <w:pPr>
        <w:pStyle w:val="ListParagraph"/>
        <w:numPr>
          <w:ilvl w:val="0"/>
          <w:numId w:val="16"/>
        </w:numPr>
      </w:pPr>
      <w:r>
        <w:t xml:space="preserve">Building Inspector and/or Code Enforcement Officer </w:t>
      </w:r>
      <w:r w:rsidR="00260346">
        <w:t>- ##RESPONSIBILITIES</w:t>
      </w:r>
    </w:p>
    <w:p w:rsidR="00137595" w:rsidRDefault="00137595" w:rsidP="00665AC0">
      <w:pPr>
        <w:pStyle w:val="ListParagraph"/>
        <w:numPr>
          <w:ilvl w:val="0"/>
          <w:numId w:val="16"/>
        </w:numPr>
      </w:pPr>
      <w:r>
        <w:t>License</w:t>
      </w:r>
      <w:r w:rsidR="00260346">
        <w:t>d Plumbing Inspector - ##RESPONSIBILITIES</w:t>
      </w:r>
    </w:p>
    <w:p w:rsidR="00137595" w:rsidRDefault="00137595" w:rsidP="00665AC0">
      <w:pPr>
        <w:pStyle w:val="ListParagraph"/>
        <w:numPr>
          <w:ilvl w:val="0"/>
          <w:numId w:val="16"/>
        </w:numPr>
      </w:pPr>
      <w:r>
        <w:t xml:space="preserve">Health </w:t>
      </w:r>
      <w:r w:rsidR="00260346">
        <w:t>Department - ##RESPONSIBILITIES</w:t>
      </w:r>
    </w:p>
    <w:p w:rsidR="00137595" w:rsidRDefault="00260346" w:rsidP="00665AC0">
      <w:pPr>
        <w:pStyle w:val="ListParagraph"/>
        <w:numPr>
          <w:ilvl w:val="0"/>
          <w:numId w:val="16"/>
        </w:numPr>
      </w:pPr>
      <w:r>
        <w:t>Engineering Department - ##RESPONSIBILITIES</w:t>
      </w:r>
    </w:p>
    <w:p w:rsidR="00137595" w:rsidRDefault="00137595" w:rsidP="00665AC0">
      <w:pPr>
        <w:pStyle w:val="ListParagraph"/>
        <w:numPr>
          <w:ilvl w:val="0"/>
          <w:numId w:val="16"/>
        </w:numPr>
      </w:pPr>
      <w:r>
        <w:t>Conservation Agent</w:t>
      </w:r>
      <w:r w:rsidR="00260346">
        <w:t xml:space="preserve"> - ##RESPONSIBILITIES</w:t>
      </w:r>
    </w:p>
    <w:p w:rsidR="00137595" w:rsidRDefault="00137595" w:rsidP="00665AC0">
      <w:pPr>
        <w:pStyle w:val="ListParagraph"/>
        <w:numPr>
          <w:ilvl w:val="0"/>
          <w:numId w:val="16"/>
        </w:numPr>
      </w:pPr>
      <w:r>
        <w:t>Con</w:t>
      </w:r>
      <w:r w:rsidR="00260346">
        <w:t>servation Commission - ##RESPONSIBILITIES</w:t>
      </w:r>
    </w:p>
    <w:p w:rsidR="00137595" w:rsidRDefault="00260346" w:rsidP="00665AC0">
      <w:pPr>
        <w:pStyle w:val="ListParagraph"/>
        <w:numPr>
          <w:ilvl w:val="0"/>
          <w:numId w:val="16"/>
        </w:numPr>
      </w:pPr>
      <w:r>
        <w:t>P</w:t>
      </w:r>
      <w:r w:rsidR="00137595">
        <w:t>lanning Board Chairperson</w:t>
      </w:r>
      <w:r>
        <w:t xml:space="preserve"> - ##RESPONSIBILITIES</w:t>
      </w:r>
    </w:p>
    <w:p w:rsidR="00137595" w:rsidRDefault="00137595" w:rsidP="00665AC0">
      <w:pPr>
        <w:pStyle w:val="ListParagraph"/>
        <w:numPr>
          <w:ilvl w:val="0"/>
          <w:numId w:val="16"/>
        </w:numPr>
      </w:pPr>
      <w:r>
        <w:t>Board of Selectmen</w:t>
      </w:r>
      <w:r w:rsidR="00260346">
        <w:t xml:space="preserve"> - ##RESPONSIBILITIES</w:t>
      </w:r>
    </w:p>
    <w:p w:rsidR="00BD4C80" w:rsidRDefault="00137595" w:rsidP="00665AC0">
      <w:pPr>
        <w:pStyle w:val="ListParagraph"/>
        <w:numPr>
          <w:ilvl w:val="0"/>
          <w:numId w:val="16"/>
        </w:numPr>
      </w:pPr>
      <w:r>
        <w:t>Town Administrator and/or Mayor</w:t>
      </w:r>
      <w:r w:rsidR="00260346">
        <w:t xml:space="preserve"> - ##RESPONSIBILITIES</w:t>
      </w:r>
    </w:p>
    <w:p w:rsidR="00260346" w:rsidRDefault="00260346" w:rsidP="00BD4C80"/>
    <w:p w:rsidR="001E7091" w:rsidRDefault="001E7091" w:rsidP="001E7091"/>
    <w:p w:rsidR="001E7091" w:rsidRDefault="001E7091" w:rsidP="001E7091"/>
    <w:p w:rsidR="001E7091" w:rsidRDefault="001E7091" w:rsidP="001E7091"/>
    <w:p w:rsidR="00F21E03" w:rsidRDefault="00F21E03">
      <w:pPr>
        <w:spacing w:line="240" w:lineRule="auto"/>
        <w:rPr>
          <w:rFonts w:ascii="Century Gothic" w:hAnsi="Century Gothic"/>
          <w:b/>
          <w:bCs/>
          <w:color w:val="006699"/>
          <w:sz w:val="36"/>
          <w:szCs w:val="24"/>
        </w:rPr>
      </w:pPr>
      <w:r>
        <w:br w:type="page"/>
      </w:r>
    </w:p>
    <w:p w:rsidR="005F5B2D" w:rsidRDefault="00BC55EB" w:rsidP="005F5B2D">
      <w:pPr>
        <w:pStyle w:val="Heading1"/>
      </w:pPr>
      <w:bookmarkStart w:id="44" w:name="_Toc461043275"/>
      <w:r>
        <w:t xml:space="preserve">Stormwater </w:t>
      </w:r>
      <w:r w:rsidR="005F5B2D">
        <w:t>System Mapping</w:t>
      </w:r>
      <w:bookmarkEnd w:id="44"/>
    </w:p>
    <w:p w:rsidR="006C2CC9" w:rsidRDefault="00F435B0" w:rsidP="00A1223E">
      <w:r>
        <w:t xml:space="preserve">The ##MUNICIPALITY originally developed </w:t>
      </w:r>
      <w:r w:rsidR="007D0230">
        <w:t>mapping of its stormwater system to</w:t>
      </w:r>
      <w:r>
        <w:t xml:space="preserve"> meet the mapping requirements </w:t>
      </w:r>
      <w:r w:rsidR="00A1223E">
        <w:t>of the 20</w:t>
      </w:r>
      <w:r w:rsidR="00121796">
        <w:t>03</w:t>
      </w:r>
      <w:r w:rsidR="00A1223E">
        <w:t xml:space="preserve"> MS4 </w:t>
      </w:r>
      <w:r>
        <w:t>P</w:t>
      </w:r>
      <w:r w:rsidR="00A1223E">
        <w:t>ermit</w:t>
      </w:r>
      <w:r>
        <w:t xml:space="preserve">. A copy of the existing storm system map is provided in </w:t>
      </w:r>
      <w:r w:rsidRPr="006D4B9F">
        <w:rPr>
          <w:b/>
        </w:rPr>
        <w:t xml:space="preserve">Appendix </w:t>
      </w:r>
      <w:r w:rsidR="006C2CC9">
        <w:rPr>
          <w:b/>
        </w:rPr>
        <w:t>B</w:t>
      </w:r>
      <w:r>
        <w:t xml:space="preserve">. The 2016 MS4 Permit requires a more detailed storm system map than was required by the 2003 MS4 Permit. The revised mapping is intended to facilitate the identification of key infrastructure, factors influencing proper system operation, and the potential for illicit discharges. </w:t>
      </w:r>
    </w:p>
    <w:p w:rsidR="006C2CC9" w:rsidRDefault="006C2CC9" w:rsidP="00A1223E"/>
    <w:p w:rsidR="00FA320B" w:rsidRDefault="00F435B0" w:rsidP="00A1223E">
      <w:r>
        <w:t xml:space="preserve">The </w:t>
      </w:r>
      <w:r w:rsidR="007D0230">
        <w:t>2016 MS4 Permit requires the storm system map to be updated in two phases</w:t>
      </w:r>
      <w:r w:rsidR="006C2CC9">
        <w:t xml:space="preserve"> as outlined below. </w:t>
      </w:r>
      <w:r w:rsidR="00FA320B">
        <w:t xml:space="preserve">The ##AGENCY OR DEPARTMENT is responsible for updating the stormwater system mapping pursuant to </w:t>
      </w:r>
      <w:r w:rsidR="007D0230">
        <w:t>the</w:t>
      </w:r>
      <w:r w:rsidR="00FA320B">
        <w:t xml:space="preserve"> 2016 MS4 </w:t>
      </w:r>
      <w:r w:rsidR="007D0230">
        <w:t>P</w:t>
      </w:r>
      <w:r w:rsidR="00FA320B">
        <w:t>ermit.</w:t>
      </w:r>
      <w:r w:rsidR="006C2CC9">
        <w:t xml:space="preserve"> The ##MUNICIPALITY will report on the progress towards completion of the storm system map in each annual report. Updates to the stormwater mapping will be included in </w:t>
      </w:r>
      <w:r w:rsidR="006C2CC9" w:rsidRPr="006D4B9F">
        <w:rPr>
          <w:b/>
        </w:rPr>
        <w:t>Appendix B</w:t>
      </w:r>
      <w:r w:rsidR="006C2CC9">
        <w:t>.</w:t>
      </w:r>
      <w:r w:rsidR="00EE6277">
        <w:t xml:space="preserve"> </w:t>
      </w:r>
    </w:p>
    <w:p w:rsidR="00FA320B" w:rsidRPr="00A1223E" w:rsidRDefault="00FA320B" w:rsidP="00A1223E"/>
    <w:p w:rsidR="005F5B2D" w:rsidRDefault="005F5B2D" w:rsidP="005F5B2D">
      <w:pPr>
        <w:pStyle w:val="Heading2"/>
      </w:pPr>
      <w:bookmarkStart w:id="45" w:name="_Toc461043276"/>
      <w:r>
        <w:t>Phase I</w:t>
      </w:r>
      <w:r w:rsidR="006C2CC9">
        <w:t xml:space="preserve"> Mapping</w:t>
      </w:r>
      <w:bookmarkEnd w:id="45"/>
    </w:p>
    <w:p w:rsidR="006C2CC9" w:rsidRDefault="006C2CC9" w:rsidP="006C2CC9">
      <w:r>
        <w:t>Phase I mapping must be completed within two (2) years of the effective date of the permit (July 1, 2019) and include the following information:</w:t>
      </w:r>
    </w:p>
    <w:p w:rsidR="006C2CC9" w:rsidRDefault="006C2CC9" w:rsidP="006C2CC9"/>
    <w:p w:rsidR="006C2CC9" w:rsidRDefault="006C2CC9" w:rsidP="00665AC0">
      <w:pPr>
        <w:pStyle w:val="ListParagraph"/>
        <w:numPr>
          <w:ilvl w:val="0"/>
          <w:numId w:val="19"/>
        </w:numPr>
      </w:pPr>
      <w:r>
        <w:t>Outfalls and receiving waters (previously required by the MS4-2003 permit)</w:t>
      </w:r>
    </w:p>
    <w:p w:rsidR="006C2CC9" w:rsidRDefault="006C2CC9" w:rsidP="00665AC0">
      <w:pPr>
        <w:pStyle w:val="ListParagraph"/>
        <w:numPr>
          <w:ilvl w:val="0"/>
          <w:numId w:val="19"/>
        </w:numPr>
      </w:pPr>
      <w:r>
        <w:t>Open channel conveyances (swales, ditches, etc.)</w:t>
      </w:r>
    </w:p>
    <w:p w:rsidR="006C2CC9" w:rsidRDefault="006C2CC9" w:rsidP="00665AC0">
      <w:pPr>
        <w:pStyle w:val="ListParagraph"/>
        <w:numPr>
          <w:ilvl w:val="0"/>
          <w:numId w:val="19"/>
        </w:numPr>
      </w:pPr>
      <w:r>
        <w:t>Interconnections with other MS4s and other storm sewer systems</w:t>
      </w:r>
    </w:p>
    <w:p w:rsidR="006C2CC9" w:rsidRDefault="006C2CC9" w:rsidP="00665AC0">
      <w:pPr>
        <w:pStyle w:val="ListParagraph"/>
        <w:numPr>
          <w:ilvl w:val="0"/>
          <w:numId w:val="19"/>
        </w:numPr>
      </w:pPr>
      <w:r>
        <w:t>Municipally owned stormwater treatment structures</w:t>
      </w:r>
    </w:p>
    <w:p w:rsidR="006C2CC9" w:rsidRDefault="006C2CC9" w:rsidP="00665AC0">
      <w:pPr>
        <w:pStyle w:val="ListParagraph"/>
        <w:numPr>
          <w:ilvl w:val="0"/>
          <w:numId w:val="19"/>
        </w:numPr>
      </w:pPr>
      <w:r>
        <w:t>Water bodies identified by name and indication of all use impairments as identified on the most recent EPA approved Massachusetts Integrated List of Waters report</w:t>
      </w:r>
    </w:p>
    <w:p w:rsidR="006C2CC9" w:rsidRDefault="006C2CC9" w:rsidP="00665AC0">
      <w:pPr>
        <w:pStyle w:val="ListParagraph"/>
        <w:numPr>
          <w:ilvl w:val="0"/>
          <w:numId w:val="19"/>
        </w:numPr>
      </w:pPr>
      <w:r>
        <w:t xml:space="preserve">Initial catchment delineations. </w:t>
      </w:r>
      <w:r w:rsidR="00A8629A">
        <w:t>Topographic contours and drainage system information may</w:t>
      </w:r>
      <w:r>
        <w:t xml:space="preserve"> be used to produce initial catchment delineations. </w:t>
      </w:r>
    </w:p>
    <w:p w:rsidR="006C2CC9" w:rsidRDefault="006C2CC9" w:rsidP="006D4B9F"/>
    <w:p w:rsidR="00C40575" w:rsidRDefault="00C40575" w:rsidP="006D4B9F">
      <w:r>
        <w:t xml:space="preserve">The ##MUNICIPALITY has </w:t>
      </w:r>
      <w:r w:rsidR="006C2CC9">
        <w:t>completed</w:t>
      </w:r>
      <w:r>
        <w:t xml:space="preserve"> the following updates to its </w:t>
      </w:r>
      <w:r w:rsidR="006C2CC9">
        <w:t>stormwater mapping to meet the Phase I requirements</w:t>
      </w:r>
      <w:r>
        <w:t>:</w:t>
      </w:r>
    </w:p>
    <w:p w:rsidR="00C40575" w:rsidRDefault="00C40575" w:rsidP="006D4B9F"/>
    <w:tbl>
      <w:tblPr>
        <w:tblStyle w:val="TableGrid"/>
        <w:tblW w:w="0" w:type="auto"/>
        <w:tblLook w:val="04A0" w:firstRow="1" w:lastRow="0" w:firstColumn="1" w:lastColumn="0" w:noHBand="0" w:noVBand="1"/>
      </w:tblPr>
      <w:tblGrid>
        <w:gridCol w:w="9144"/>
      </w:tblGrid>
      <w:tr w:rsidR="00C40575" w:rsidTr="006D4B9F">
        <w:tc>
          <w:tcPr>
            <w:tcW w:w="9144" w:type="dxa"/>
            <w:tcBorders>
              <w:top w:val="single" w:sz="4" w:space="0" w:color="7030A0"/>
              <w:left w:val="single" w:sz="4" w:space="0" w:color="7030A0"/>
              <w:bottom w:val="single" w:sz="4" w:space="0" w:color="7030A0"/>
              <w:right w:val="single" w:sz="4" w:space="0" w:color="7030A0"/>
            </w:tcBorders>
          </w:tcPr>
          <w:p w:rsidR="00C40575" w:rsidRPr="006D4B9F" w:rsidRDefault="00C40575" w:rsidP="00C40575">
            <w:pPr>
              <w:rPr>
                <w:rFonts w:asciiTheme="minorHAnsi" w:hAnsiTheme="minorHAnsi"/>
                <w:i/>
                <w:color w:val="7030A0"/>
              </w:rPr>
            </w:pPr>
            <w:r w:rsidRPr="006D4B9F">
              <w:rPr>
                <w:rFonts w:asciiTheme="minorHAnsi" w:hAnsiTheme="minorHAnsi"/>
                <w:i/>
                <w:color w:val="7030A0"/>
                <w:u w:val="single"/>
              </w:rPr>
              <w:t>Instructions:</w:t>
            </w:r>
            <w:r w:rsidRPr="006D4B9F">
              <w:rPr>
                <w:rFonts w:asciiTheme="minorHAnsi" w:hAnsiTheme="minorHAnsi"/>
                <w:i/>
                <w:color w:val="7030A0"/>
              </w:rPr>
              <w:t xml:space="preserve"> List all of the mapping elements that </w:t>
            </w:r>
            <w:r w:rsidRPr="006D4B9F">
              <w:rPr>
                <w:rFonts w:asciiTheme="minorHAnsi" w:hAnsiTheme="minorHAnsi"/>
                <w:i/>
                <w:color w:val="7030A0"/>
                <w:u w:val="single"/>
              </w:rPr>
              <w:t>have</w:t>
            </w:r>
            <w:r w:rsidRPr="006D4B9F">
              <w:rPr>
                <w:rFonts w:asciiTheme="minorHAnsi" w:hAnsiTheme="minorHAnsi"/>
                <w:i/>
                <w:color w:val="7030A0"/>
              </w:rPr>
              <w:t xml:space="preserve"> been included in your municipalit</w:t>
            </w:r>
            <w:r w:rsidR="00CB19BC" w:rsidRPr="006D4B9F">
              <w:rPr>
                <w:rFonts w:asciiTheme="minorHAnsi" w:hAnsiTheme="minorHAnsi"/>
                <w:i/>
                <w:color w:val="7030A0"/>
              </w:rPr>
              <w:t>y’s</w:t>
            </w:r>
            <w:r w:rsidRPr="006D4B9F">
              <w:rPr>
                <w:rFonts w:asciiTheme="minorHAnsi" w:hAnsiTheme="minorHAnsi"/>
                <w:i/>
                <w:color w:val="7030A0"/>
              </w:rPr>
              <w:t xml:space="preserve"> </w:t>
            </w:r>
            <w:r w:rsidR="006C2CC9" w:rsidRPr="006D4B9F">
              <w:rPr>
                <w:rFonts w:asciiTheme="minorHAnsi" w:hAnsiTheme="minorHAnsi"/>
                <w:i/>
                <w:color w:val="7030A0"/>
              </w:rPr>
              <w:t xml:space="preserve">storm </w:t>
            </w:r>
            <w:r w:rsidRPr="006D4B9F">
              <w:rPr>
                <w:rFonts w:asciiTheme="minorHAnsi" w:hAnsiTheme="minorHAnsi"/>
                <w:i/>
                <w:color w:val="7030A0"/>
              </w:rPr>
              <w:t>system mapping</w:t>
            </w:r>
            <w:r w:rsidR="001F00FE" w:rsidRPr="006D4B9F">
              <w:rPr>
                <w:rFonts w:asciiTheme="minorHAnsi" w:hAnsiTheme="minorHAnsi"/>
                <w:i/>
                <w:color w:val="7030A0"/>
              </w:rPr>
              <w:t xml:space="preserve"> and the dates they were added or most recently updated: </w:t>
            </w:r>
          </w:p>
          <w:p w:rsidR="00C40575" w:rsidRPr="006D4B9F" w:rsidRDefault="00C40575" w:rsidP="00665AC0">
            <w:pPr>
              <w:pStyle w:val="ListParagraph"/>
              <w:numPr>
                <w:ilvl w:val="0"/>
                <w:numId w:val="5"/>
              </w:numPr>
              <w:rPr>
                <w:rFonts w:asciiTheme="minorHAnsi" w:hAnsiTheme="minorHAnsi"/>
                <w:i/>
                <w:color w:val="7030A0"/>
              </w:rPr>
            </w:pPr>
            <w:r w:rsidRPr="006D4B9F">
              <w:rPr>
                <w:rFonts w:asciiTheme="minorHAnsi" w:hAnsiTheme="minorHAnsi"/>
                <w:i/>
                <w:color w:val="7030A0"/>
              </w:rPr>
              <w:t>Outfalls and receiving waters (previously required by the MS4-2003 permit)</w:t>
            </w:r>
          </w:p>
          <w:p w:rsidR="00C40575" w:rsidRPr="006D4B9F" w:rsidRDefault="00C40575" w:rsidP="00665AC0">
            <w:pPr>
              <w:pStyle w:val="ListParagraph"/>
              <w:numPr>
                <w:ilvl w:val="0"/>
                <w:numId w:val="5"/>
              </w:numPr>
              <w:rPr>
                <w:rFonts w:asciiTheme="minorHAnsi" w:hAnsiTheme="minorHAnsi"/>
                <w:i/>
                <w:color w:val="7030A0"/>
              </w:rPr>
            </w:pPr>
            <w:r w:rsidRPr="006D4B9F">
              <w:rPr>
                <w:rFonts w:asciiTheme="minorHAnsi" w:hAnsiTheme="minorHAnsi"/>
                <w:i/>
                <w:color w:val="7030A0"/>
              </w:rPr>
              <w:t>Open channel conveyances (swales, ditches, etc.)</w:t>
            </w:r>
          </w:p>
          <w:p w:rsidR="00C40575" w:rsidRPr="006D4B9F" w:rsidRDefault="00C40575" w:rsidP="00665AC0">
            <w:pPr>
              <w:pStyle w:val="ListParagraph"/>
              <w:numPr>
                <w:ilvl w:val="0"/>
                <w:numId w:val="5"/>
              </w:numPr>
              <w:rPr>
                <w:rFonts w:asciiTheme="minorHAnsi" w:hAnsiTheme="minorHAnsi"/>
                <w:i/>
                <w:color w:val="7030A0"/>
              </w:rPr>
            </w:pPr>
            <w:r w:rsidRPr="006D4B9F">
              <w:rPr>
                <w:rFonts w:asciiTheme="minorHAnsi" w:hAnsiTheme="minorHAnsi"/>
                <w:i/>
                <w:color w:val="7030A0"/>
              </w:rPr>
              <w:t>Interconnections with other MS4s and other storm sewer systems</w:t>
            </w:r>
          </w:p>
          <w:p w:rsidR="00C40575" w:rsidRPr="006D4B9F" w:rsidRDefault="00C40575" w:rsidP="00665AC0">
            <w:pPr>
              <w:pStyle w:val="ListParagraph"/>
              <w:numPr>
                <w:ilvl w:val="0"/>
                <w:numId w:val="5"/>
              </w:numPr>
              <w:rPr>
                <w:rFonts w:asciiTheme="minorHAnsi" w:hAnsiTheme="minorHAnsi"/>
                <w:i/>
                <w:color w:val="7030A0"/>
              </w:rPr>
            </w:pPr>
            <w:r w:rsidRPr="006D4B9F">
              <w:rPr>
                <w:rFonts w:asciiTheme="minorHAnsi" w:hAnsiTheme="minorHAnsi"/>
                <w:i/>
                <w:color w:val="7030A0"/>
              </w:rPr>
              <w:t>Municipally owned stormwater treatment structures</w:t>
            </w:r>
          </w:p>
          <w:p w:rsidR="00C40575" w:rsidRPr="006D4B9F" w:rsidRDefault="00C40575" w:rsidP="00665AC0">
            <w:pPr>
              <w:pStyle w:val="ListParagraph"/>
              <w:numPr>
                <w:ilvl w:val="0"/>
                <w:numId w:val="5"/>
              </w:numPr>
              <w:rPr>
                <w:rFonts w:asciiTheme="minorHAnsi" w:hAnsiTheme="minorHAnsi"/>
                <w:i/>
                <w:color w:val="7030A0"/>
              </w:rPr>
            </w:pPr>
            <w:r w:rsidRPr="006D4B9F">
              <w:rPr>
                <w:rFonts w:asciiTheme="minorHAnsi" w:hAnsiTheme="minorHAnsi"/>
                <w:i/>
                <w:color w:val="7030A0"/>
              </w:rPr>
              <w:t>Water bodies identified by name and indication of all use impairments as identified on the most recent EPA approved Massachusetts Integrated List of Waters report</w:t>
            </w:r>
          </w:p>
          <w:p w:rsidR="00C40575" w:rsidRDefault="00C40575" w:rsidP="00665AC0">
            <w:pPr>
              <w:pStyle w:val="ListParagraph"/>
              <w:numPr>
                <w:ilvl w:val="0"/>
                <w:numId w:val="5"/>
              </w:numPr>
            </w:pPr>
            <w:r w:rsidRPr="006D4B9F">
              <w:rPr>
                <w:rFonts w:asciiTheme="minorHAnsi" w:hAnsiTheme="minorHAnsi"/>
                <w:i/>
                <w:color w:val="7030A0"/>
              </w:rPr>
              <w:t>Initial catchment delineations. Any available system data and topographic information may be used to produce initial catchment delineations</w:t>
            </w:r>
          </w:p>
        </w:tc>
      </w:tr>
    </w:tbl>
    <w:p w:rsidR="00C40575" w:rsidRPr="00CF2D4A" w:rsidRDefault="00C40575" w:rsidP="006D4B9F"/>
    <w:p w:rsidR="00A1223E" w:rsidRDefault="00C40575" w:rsidP="00A1223E">
      <w:r>
        <w:t xml:space="preserve">The ##MUNICIPALITY will </w:t>
      </w:r>
      <w:r w:rsidR="006C2CC9">
        <w:t xml:space="preserve">update its stormwater mapping by July 1, 2019 to </w:t>
      </w:r>
      <w:r>
        <w:t xml:space="preserve">include the </w:t>
      </w:r>
      <w:r w:rsidR="003D2EAA">
        <w:t xml:space="preserve">remaining </w:t>
      </w:r>
      <w:r w:rsidR="006C2CC9">
        <w:t xml:space="preserve">Phase I </w:t>
      </w:r>
      <w:r>
        <w:t>information</w:t>
      </w:r>
      <w:r w:rsidR="003D2EAA">
        <w:t>.</w:t>
      </w:r>
    </w:p>
    <w:p w:rsidR="00C40575" w:rsidRDefault="00C40575" w:rsidP="00A1223E"/>
    <w:tbl>
      <w:tblPr>
        <w:tblStyle w:val="TableGrid"/>
        <w:tblW w:w="0" w:type="auto"/>
        <w:tblLook w:val="04A0" w:firstRow="1" w:lastRow="0" w:firstColumn="1" w:lastColumn="0" w:noHBand="0" w:noVBand="1"/>
      </w:tblPr>
      <w:tblGrid>
        <w:gridCol w:w="9144"/>
      </w:tblGrid>
      <w:tr w:rsidR="00C40575" w:rsidTr="006D4B9F">
        <w:tc>
          <w:tcPr>
            <w:tcW w:w="9144" w:type="dxa"/>
            <w:tcBorders>
              <w:top w:val="single" w:sz="4" w:space="0" w:color="7030A0"/>
              <w:left w:val="single" w:sz="4" w:space="0" w:color="7030A0"/>
              <w:bottom w:val="single" w:sz="4" w:space="0" w:color="7030A0"/>
              <w:right w:val="single" w:sz="4" w:space="0" w:color="7030A0"/>
            </w:tcBorders>
          </w:tcPr>
          <w:p w:rsidR="00C40575" w:rsidRPr="006D4B9F" w:rsidRDefault="00C40575" w:rsidP="00027495">
            <w:pPr>
              <w:rPr>
                <w:rFonts w:asciiTheme="minorHAnsi" w:hAnsiTheme="minorHAnsi"/>
                <w:i/>
              </w:rPr>
            </w:pPr>
            <w:r w:rsidRPr="006D4B9F">
              <w:rPr>
                <w:rFonts w:asciiTheme="minorHAnsi" w:hAnsiTheme="minorHAnsi"/>
                <w:i/>
                <w:color w:val="7030A0"/>
                <w:u w:val="single"/>
              </w:rPr>
              <w:t>Instructions:</w:t>
            </w:r>
            <w:r w:rsidRPr="006D4B9F">
              <w:rPr>
                <w:rFonts w:asciiTheme="minorHAnsi" w:hAnsiTheme="minorHAnsi"/>
                <w:i/>
                <w:color w:val="7030A0"/>
              </w:rPr>
              <w:t xml:space="preserve"> </w:t>
            </w:r>
            <w:r w:rsidR="00EE6277" w:rsidRPr="006D4B9F">
              <w:rPr>
                <w:rFonts w:asciiTheme="minorHAnsi" w:hAnsiTheme="minorHAnsi"/>
                <w:i/>
                <w:color w:val="7030A0"/>
              </w:rPr>
              <w:t xml:space="preserve">Include the latest version of the storm system map and future updates to the map in </w:t>
            </w:r>
            <w:r w:rsidRPr="006D4B9F">
              <w:rPr>
                <w:rFonts w:asciiTheme="minorHAnsi" w:hAnsiTheme="minorHAnsi"/>
                <w:i/>
                <w:color w:val="7030A0"/>
              </w:rPr>
              <w:t xml:space="preserve">Appendix B. </w:t>
            </w:r>
          </w:p>
        </w:tc>
      </w:tr>
    </w:tbl>
    <w:p w:rsidR="00C40575" w:rsidRDefault="00C40575" w:rsidP="00A1223E"/>
    <w:p w:rsidR="005F5B2D" w:rsidRDefault="005F5B2D" w:rsidP="005F5B2D">
      <w:pPr>
        <w:pStyle w:val="Heading2"/>
      </w:pPr>
      <w:bookmarkStart w:id="46" w:name="_Toc461043277"/>
      <w:r>
        <w:t>Phase II</w:t>
      </w:r>
      <w:r w:rsidR="006C2CC9">
        <w:t xml:space="preserve"> Mapping</w:t>
      </w:r>
      <w:bookmarkEnd w:id="46"/>
    </w:p>
    <w:p w:rsidR="00EE6277" w:rsidRDefault="006C2CC9" w:rsidP="00EE6277">
      <w:r>
        <w:t xml:space="preserve">Phase II mapping </w:t>
      </w:r>
      <w:r w:rsidR="00EE6277">
        <w:t>must</w:t>
      </w:r>
      <w:r>
        <w:t xml:space="preserve"> be completed within ten (10) years of the effective date of the permit</w:t>
      </w:r>
      <w:r w:rsidR="00EE6277">
        <w:t xml:space="preserve"> (</w:t>
      </w:r>
      <w:r>
        <w:t>July 1, 2027</w:t>
      </w:r>
      <w:r w:rsidR="00EE6277">
        <w:t>) and include the following information:</w:t>
      </w:r>
    </w:p>
    <w:p w:rsidR="006C2CC9" w:rsidRDefault="006C2CC9" w:rsidP="004D07E1"/>
    <w:p w:rsidR="00EE6277" w:rsidRDefault="00EE6277" w:rsidP="00665AC0">
      <w:pPr>
        <w:pStyle w:val="ListParagraph"/>
        <w:numPr>
          <w:ilvl w:val="0"/>
          <w:numId w:val="20"/>
        </w:numPr>
      </w:pPr>
      <w:r>
        <w:t>Outfall spatial location (latitude and longitude with a minimum accuracy of +/-30 feet)</w:t>
      </w:r>
    </w:p>
    <w:p w:rsidR="00EE6277" w:rsidRDefault="00EE6277" w:rsidP="00665AC0">
      <w:pPr>
        <w:pStyle w:val="ListParagraph"/>
        <w:numPr>
          <w:ilvl w:val="0"/>
          <w:numId w:val="20"/>
        </w:numPr>
      </w:pPr>
      <w:r>
        <w:t>Pipes</w:t>
      </w:r>
    </w:p>
    <w:p w:rsidR="00EE6277" w:rsidRDefault="00EE6277" w:rsidP="00665AC0">
      <w:pPr>
        <w:pStyle w:val="ListParagraph"/>
        <w:numPr>
          <w:ilvl w:val="0"/>
          <w:numId w:val="20"/>
        </w:numPr>
      </w:pPr>
      <w:r>
        <w:t>Manholes</w:t>
      </w:r>
    </w:p>
    <w:p w:rsidR="00EE6277" w:rsidRDefault="00EE6277" w:rsidP="00665AC0">
      <w:pPr>
        <w:pStyle w:val="ListParagraph"/>
        <w:numPr>
          <w:ilvl w:val="0"/>
          <w:numId w:val="20"/>
        </w:numPr>
      </w:pPr>
      <w:r>
        <w:t>Catch basins</w:t>
      </w:r>
    </w:p>
    <w:p w:rsidR="00EE6277" w:rsidRDefault="00EE6277" w:rsidP="00665AC0">
      <w:pPr>
        <w:pStyle w:val="ListParagraph"/>
        <w:numPr>
          <w:ilvl w:val="0"/>
          <w:numId w:val="20"/>
        </w:numPr>
      </w:pPr>
      <w:r>
        <w:t>Refined catchment delineations. Catchment delineations must be updated to reflect information collected during catchment investigations.</w:t>
      </w:r>
    </w:p>
    <w:p w:rsidR="00EE6277" w:rsidRDefault="00EE6277" w:rsidP="00665AC0">
      <w:pPr>
        <w:pStyle w:val="ListParagraph"/>
        <w:numPr>
          <w:ilvl w:val="0"/>
          <w:numId w:val="20"/>
        </w:numPr>
      </w:pPr>
      <w:r>
        <w:t>Municipal Sanitary Sewer system (if available)</w:t>
      </w:r>
    </w:p>
    <w:p w:rsidR="00EE6277" w:rsidRDefault="00EE6277" w:rsidP="00665AC0">
      <w:pPr>
        <w:pStyle w:val="ListParagraph"/>
        <w:numPr>
          <w:ilvl w:val="0"/>
          <w:numId w:val="20"/>
        </w:numPr>
      </w:pPr>
      <w:r>
        <w:t>Municipal combined sewer system (if applicable).</w:t>
      </w:r>
    </w:p>
    <w:p w:rsidR="00EE6277" w:rsidRDefault="00EE6277" w:rsidP="00EE6277"/>
    <w:p w:rsidR="00EE6277" w:rsidRDefault="00EE6277" w:rsidP="00EE6277">
      <w:r>
        <w:t>The ##MUNICIPALITY has completed the following updates to its stormwater mapping to meet the Phase II requirements:</w:t>
      </w:r>
    </w:p>
    <w:p w:rsidR="00EE6277" w:rsidRDefault="00EE6277" w:rsidP="00EE6277"/>
    <w:tbl>
      <w:tblPr>
        <w:tblStyle w:val="TableGrid"/>
        <w:tblW w:w="0" w:type="auto"/>
        <w:tblLook w:val="04A0" w:firstRow="1" w:lastRow="0" w:firstColumn="1" w:lastColumn="0" w:noHBand="0" w:noVBand="1"/>
      </w:tblPr>
      <w:tblGrid>
        <w:gridCol w:w="9144"/>
      </w:tblGrid>
      <w:tr w:rsidR="00C40575" w:rsidTr="006D4B9F">
        <w:tc>
          <w:tcPr>
            <w:tcW w:w="9144" w:type="dxa"/>
            <w:tcBorders>
              <w:top w:val="single" w:sz="4" w:space="0" w:color="7030A0"/>
              <w:left w:val="single" w:sz="4" w:space="0" w:color="7030A0"/>
              <w:bottom w:val="single" w:sz="4" w:space="0" w:color="7030A0"/>
              <w:right w:val="single" w:sz="4" w:space="0" w:color="7030A0"/>
            </w:tcBorders>
          </w:tcPr>
          <w:p w:rsidR="00C40575" w:rsidRPr="006D4B9F" w:rsidRDefault="00C40575" w:rsidP="006D4B9F">
            <w:pPr>
              <w:rPr>
                <w:rFonts w:asciiTheme="minorHAnsi" w:hAnsiTheme="minorHAnsi"/>
                <w:i/>
                <w:color w:val="7030A0"/>
              </w:rPr>
            </w:pPr>
            <w:r w:rsidRPr="006D4B9F">
              <w:rPr>
                <w:rFonts w:asciiTheme="minorHAnsi" w:hAnsiTheme="minorHAnsi"/>
                <w:i/>
                <w:color w:val="7030A0"/>
                <w:u w:val="single"/>
              </w:rPr>
              <w:t>Instructions</w:t>
            </w:r>
            <w:r w:rsidR="00CB19BC" w:rsidRPr="006D4B9F">
              <w:rPr>
                <w:rFonts w:asciiTheme="minorHAnsi" w:hAnsiTheme="minorHAnsi"/>
                <w:i/>
                <w:color w:val="7030A0"/>
                <w:u w:val="single"/>
              </w:rPr>
              <w:t>:</w:t>
            </w:r>
            <w:r w:rsidR="00CB19BC" w:rsidRPr="006D4B9F">
              <w:rPr>
                <w:rFonts w:asciiTheme="minorHAnsi" w:hAnsiTheme="minorHAnsi"/>
                <w:i/>
                <w:color w:val="7030A0"/>
              </w:rPr>
              <w:t xml:space="preserve"> List all mapping elements that have </w:t>
            </w:r>
            <w:r w:rsidR="00CB19BC" w:rsidRPr="006D4B9F">
              <w:rPr>
                <w:rFonts w:asciiTheme="minorHAnsi" w:hAnsiTheme="minorHAnsi"/>
                <w:i/>
                <w:color w:val="7030A0"/>
                <w:u w:val="single"/>
              </w:rPr>
              <w:t>b</w:t>
            </w:r>
            <w:r w:rsidR="001F00FE" w:rsidRPr="006D4B9F">
              <w:rPr>
                <w:rFonts w:asciiTheme="minorHAnsi" w:hAnsiTheme="minorHAnsi"/>
                <w:i/>
                <w:color w:val="7030A0"/>
                <w:u w:val="single"/>
              </w:rPr>
              <w:t>een</w:t>
            </w:r>
            <w:r w:rsidR="001F00FE" w:rsidRPr="006D4B9F">
              <w:rPr>
                <w:rFonts w:asciiTheme="minorHAnsi" w:hAnsiTheme="minorHAnsi"/>
                <w:i/>
                <w:color w:val="7030A0"/>
              </w:rPr>
              <w:t xml:space="preserve"> included in the municipality</w:t>
            </w:r>
            <w:r w:rsidR="00CB19BC" w:rsidRPr="006D4B9F">
              <w:rPr>
                <w:rFonts w:asciiTheme="minorHAnsi" w:hAnsiTheme="minorHAnsi"/>
                <w:i/>
                <w:color w:val="7030A0"/>
              </w:rPr>
              <w:t>’</w:t>
            </w:r>
            <w:r w:rsidR="001F00FE" w:rsidRPr="006D4B9F">
              <w:rPr>
                <w:rFonts w:asciiTheme="minorHAnsi" w:hAnsiTheme="minorHAnsi"/>
                <w:i/>
                <w:color w:val="7030A0"/>
              </w:rPr>
              <w:t>s</w:t>
            </w:r>
            <w:r w:rsidR="00CB19BC" w:rsidRPr="006D4B9F">
              <w:rPr>
                <w:rFonts w:asciiTheme="minorHAnsi" w:hAnsiTheme="minorHAnsi"/>
                <w:i/>
                <w:color w:val="7030A0"/>
              </w:rPr>
              <w:t xml:space="preserve"> Phase II </w:t>
            </w:r>
            <w:r w:rsidR="00EE6277" w:rsidRPr="006D4B9F">
              <w:rPr>
                <w:rFonts w:asciiTheme="minorHAnsi" w:hAnsiTheme="minorHAnsi"/>
                <w:i/>
                <w:color w:val="7030A0"/>
              </w:rPr>
              <w:t xml:space="preserve">storm </w:t>
            </w:r>
            <w:r w:rsidR="00CB19BC" w:rsidRPr="006D4B9F">
              <w:rPr>
                <w:rFonts w:asciiTheme="minorHAnsi" w:hAnsiTheme="minorHAnsi"/>
                <w:i/>
                <w:color w:val="7030A0"/>
              </w:rPr>
              <w:t>system mapping</w:t>
            </w:r>
            <w:r w:rsidR="001F00FE" w:rsidRPr="006D4B9F">
              <w:rPr>
                <w:rFonts w:asciiTheme="minorHAnsi" w:hAnsiTheme="minorHAnsi"/>
                <w:i/>
                <w:color w:val="7030A0"/>
              </w:rPr>
              <w:t xml:space="preserve"> and the dates they were added or most recently updated</w:t>
            </w:r>
            <w:r w:rsidR="00CB19BC" w:rsidRPr="006D4B9F">
              <w:rPr>
                <w:rFonts w:asciiTheme="minorHAnsi" w:hAnsiTheme="minorHAnsi"/>
                <w:i/>
                <w:color w:val="7030A0"/>
              </w:rPr>
              <w:t>:</w:t>
            </w:r>
          </w:p>
          <w:p w:rsidR="00C40575" w:rsidRPr="006D4B9F" w:rsidRDefault="00C40575" w:rsidP="00665AC0">
            <w:pPr>
              <w:pStyle w:val="ListParagraph"/>
              <w:numPr>
                <w:ilvl w:val="0"/>
                <w:numId w:val="6"/>
              </w:numPr>
              <w:rPr>
                <w:rFonts w:asciiTheme="minorHAnsi" w:hAnsiTheme="minorHAnsi"/>
                <w:i/>
                <w:color w:val="7030A0"/>
              </w:rPr>
            </w:pPr>
            <w:r w:rsidRPr="006D4B9F">
              <w:rPr>
                <w:rFonts w:asciiTheme="minorHAnsi" w:hAnsiTheme="minorHAnsi"/>
                <w:i/>
                <w:color w:val="7030A0"/>
              </w:rPr>
              <w:t>Outfall spatial location (latitude and longitude with a minimum accuracy of +/-30 feet)</w:t>
            </w:r>
          </w:p>
          <w:p w:rsidR="00C40575" w:rsidRPr="006D4B9F" w:rsidRDefault="00C40575" w:rsidP="00665AC0">
            <w:pPr>
              <w:pStyle w:val="ListParagraph"/>
              <w:numPr>
                <w:ilvl w:val="0"/>
                <w:numId w:val="6"/>
              </w:numPr>
              <w:rPr>
                <w:rFonts w:asciiTheme="minorHAnsi" w:hAnsiTheme="minorHAnsi"/>
                <w:i/>
                <w:color w:val="7030A0"/>
              </w:rPr>
            </w:pPr>
            <w:r w:rsidRPr="006D4B9F">
              <w:rPr>
                <w:rFonts w:asciiTheme="minorHAnsi" w:hAnsiTheme="minorHAnsi"/>
                <w:i/>
                <w:color w:val="7030A0"/>
              </w:rPr>
              <w:t>Pipes</w:t>
            </w:r>
          </w:p>
          <w:p w:rsidR="00C40575" w:rsidRPr="006D4B9F" w:rsidRDefault="00C40575" w:rsidP="00665AC0">
            <w:pPr>
              <w:pStyle w:val="ListParagraph"/>
              <w:numPr>
                <w:ilvl w:val="0"/>
                <w:numId w:val="6"/>
              </w:numPr>
              <w:rPr>
                <w:rFonts w:asciiTheme="minorHAnsi" w:hAnsiTheme="minorHAnsi"/>
                <w:i/>
                <w:color w:val="7030A0"/>
              </w:rPr>
            </w:pPr>
            <w:r w:rsidRPr="006D4B9F">
              <w:rPr>
                <w:rFonts w:asciiTheme="minorHAnsi" w:hAnsiTheme="minorHAnsi"/>
                <w:i/>
                <w:color w:val="7030A0"/>
              </w:rPr>
              <w:t>Manholes</w:t>
            </w:r>
          </w:p>
          <w:p w:rsidR="00C40575" w:rsidRPr="006D4B9F" w:rsidRDefault="00C40575" w:rsidP="00665AC0">
            <w:pPr>
              <w:pStyle w:val="ListParagraph"/>
              <w:numPr>
                <w:ilvl w:val="0"/>
                <w:numId w:val="6"/>
              </w:numPr>
              <w:rPr>
                <w:rFonts w:asciiTheme="minorHAnsi" w:hAnsiTheme="minorHAnsi"/>
                <w:i/>
                <w:color w:val="7030A0"/>
              </w:rPr>
            </w:pPr>
            <w:r w:rsidRPr="006D4B9F">
              <w:rPr>
                <w:rFonts w:asciiTheme="minorHAnsi" w:hAnsiTheme="minorHAnsi"/>
                <w:i/>
                <w:color w:val="7030A0"/>
              </w:rPr>
              <w:t>Catch basins</w:t>
            </w:r>
          </w:p>
          <w:p w:rsidR="00C40575" w:rsidRPr="006D4B9F" w:rsidRDefault="00C40575" w:rsidP="00665AC0">
            <w:pPr>
              <w:pStyle w:val="ListParagraph"/>
              <w:numPr>
                <w:ilvl w:val="0"/>
                <w:numId w:val="6"/>
              </w:numPr>
              <w:rPr>
                <w:rFonts w:asciiTheme="minorHAnsi" w:hAnsiTheme="minorHAnsi"/>
                <w:i/>
                <w:color w:val="7030A0"/>
              </w:rPr>
            </w:pPr>
            <w:r w:rsidRPr="006D4B9F">
              <w:rPr>
                <w:rFonts w:asciiTheme="minorHAnsi" w:hAnsiTheme="minorHAnsi"/>
                <w:i/>
                <w:color w:val="7030A0"/>
              </w:rPr>
              <w:t>Refined catchment delineations. Catchment delineations shall be updated to reflect information collected during catchment investigations.</w:t>
            </w:r>
          </w:p>
          <w:p w:rsidR="00C40575" w:rsidRPr="006D4B9F" w:rsidRDefault="00C40575" w:rsidP="00665AC0">
            <w:pPr>
              <w:pStyle w:val="ListParagraph"/>
              <w:numPr>
                <w:ilvl w:val="0"/>
                <w:numId w:val="6"/>
              </w:numPr>
              <w:rPr>
                <w:rFonts w:asciiTheme="minorHAnsi" w:hAnsiTheme="minorHAnsi"/>
                <w:i/>
                <w:color w:val="7030A0"/>
              </w:rPr>
            </w:pPr>
            <w:r w:rsidRPr="006D4B9F">
              <w:rPr>
                <w:rFonts w:asciiTheme="minorHAnsi" w:hAnsiTheme="minorHAnsi"/>
                <w:i/>
                <w:color w:val="7030A0"/>
              </w:rPr>
              <w:t>Municipal Sanitary Sewer system (if available)</w:t>
            </w:r>
          </w:p>
          <w:p w:rsidR="00C40575" w:rsidRDefault="00C40575" w:rsidP="00665AC0">
            <w:pPr>
              <w:pStyle w:val="ListParagraph"/>
              <w:numPr>
                <w:ilvl w:val="0"/>
                <w:numId w:val="6"/>
              </w:numPr>
            </w:pPr>
            <w:r w:rsidRPr="006D4B9F">
              <w:rPr>
                <w:rFonts w:asciiTheme="minorHAnsi" w:hAnsiTheme="minorHAnsi"/>
                <w:i/>
                <w:color w:val="7030A0"/>
              </w:rPr>
              <w:t>Municipal combined sewer system (if applicable)</w:t>
            </w:r>
          </w:p>
        </w:tc>
      </w:tr>
    </w:tbl>
    <w:p w:rsidR="00C40575" w:rsidRDefault="00C40575" w:rsidP="004D07E1"/>
    <w:p w:rsidR="00EE6277" w:rsidRDefault="00EE6277" w:rsidP="00EE6277">
      <w:r>
        <w:t xml:space="preserve">The ##MUNICIPALITY will update its stormwater mapping by July 1, 2027 to include the </w:t>
      </w:r>
      <w:r w:rsidR="003D2EAA">
        <w:t xml:space="preserve">remaining </w:t>
      </w:r>
      <w:r>
        <w:t>following Phase II information</w:t>
      </w:r>
      <w:r w:rsidR="003D2EAA">
        <w:t>.</w:t>
      </w:r>
    </w:p>
    <w:p w:rsidR="003D2EAA" w:rsidRDefault="003D2EAA" w:rsidP="00EE6277"/>
    <w:tbl>
      <w:tblPr>
        <w:tblStyle w:val="TableGrid"/>
        <w:tblW w:w="0" w:type="auto"/>
        <w:tblLook w:val="04A0" w:firstRow="1" w:lastRow="0" w:firstColumn="1" w:lastColumn="0" w:noHBand="0" w:noVBand="1"/>
      </w:tblPr>
      <w:tblGrid>
        <w:gridCol w:w="9144"/>
      </w:tblGrid>
      <w:tr w:rsidR="00EE6277" w:rsidTr="006D4B9F">
        <w:tc>
          <w:tcPr>
            <w:tcW w:w="9144" w:type="dxa"/>
            <w:tcBorders>
              <w:top w:val="single" w:sz="4" w:space="0" w:color="7030A0"/>
              <w:left w:val="single" w:sz="4" w:space="0" w:color="7030A0"/>
              <w:bottom w:val="single" w:sz="4" w:space="0" w:color="7030A0"/>
              <w:right w:val="single" w:sz="4" w:space="0" w:color="7030A0"/>
            </w:tcBorders>
          </w:tcPr>
          <w:p w:rsidR="00EE6277" w:rsidRPr="006D4B9F" w:rsidRDefault="00EE6277" w:rsidP="00027495">
            <w:pPr>
              <w:rPr>
                <w:rFonts w:asciiTheme="minorHAnsi" w:hAnsiTheme="minorHAnsi"/>
                <w:i/>
              </w:rPr>
            </w:pPr>
            <w:r w:rsidRPr="006D4B9F">
              <w:rPr>
                <w:rFonts w:asciiTheme="minorHAnsi" w:hAnsiTheme="minorHAnsi"/>
                <w:i/>
                <w:color w:val="7030A0"/>
                <w:u w:val="single"/>
              </w:rPr>
              <w:t>Instructions:</w:t>
            </w:r>
            <w:r w:rsidRPr="006D4B9F">
              <w:rPr>
                <w:rFonts w:asciiTheme="minorHAnsi" w:hAnsiTheme="minorHAnsi"/>
                <w:i/>
                <w:color w:val="7030A0"/>
              </w:rPr>
              <w:t xml:space="preserve"> Include the latest version of the storm system map and future updates to the map in Appendix B. </w:t>
            </w:r>
          </w:p>
        </w:tc>
      </w:tr>
    </w:tbl>
    <w:p w:rsidR="00EE6277" w:rsidRDefault="00EE6277" w:rsidP="001F00FE"/>
    <w:p w:rsidR="00EE6277" w:rsidRDefault="00EE6277" w:rsidP="001F00FE">
      <w:pPr>
        <w:sectPr w:rsidR="00EE6277" w:rsidSect="006D4B9F">
          <w:endnotePr>
            <w:numFmt w:val="decimal"/>
          </w:endnotePr>
          <w:type w:val="continuous"/>
          <w:pgSz w:w="12240" w:h="15840" w:code="1"/>
          <w:pgMar w:top="1440" w:right="1440" w:bottom="1296" w:left="1440" w:header="720" w:footer="570" w:gutter="432"/>
          <w:cols w:space="720"/>
          <w:noEndnote/>
          <w:docGrid w:linePitch="299"/>
        </w:sectPr>
      </w:pPr>
    </w:p>
    <w:p w:rsidR="00027495" w:rsidRDefault="00027495">
      <w:pPr>
        <w:spacing w:line="240" w:lineRule="auto"/>
        <w:rPr>
          <w:rFonts w:ascii="Century Gothic" w:hAnsi="Century Gothic"/>
          <w:b/>
          <w:color w:val="006699"/>
          <w:sz w:val="28"/>
          <w:szCs w:val="24"/>
        </w:rPr>
      </w:pPr>
      <w:r>
        <w:br w:type="page"/>
      </w:r>
    </w:p>
    <w:p w:rsidR="001F00FE" w:rsidRDefault="001F00FE" w:rsidP="001F00FE">
      <w:pPr>
        <w:pStyle w:val="Heading2"/>
      </w:pPr>
      <w:bookmarkStart w:id="47" w:name="_Toc461043278"/>
      <w:r>
        <w:t xml:space="preserve">Additional </w:t>
      </w:r>
      <w:r w:rsidR="003A4936">
        <w:t xml:space="preserve">Recommended </w:t>
      </w:r>
      <w:r>
        <w:t>Mapping Elements</w:t>
      </w:r>
      <w:bookmarkEnd w:id="47"/>
    </w:p>
    <w:p w:rsidR="000C7277" w:rsidRDefault="00EE6277" w:rsidP="006D4B9F">
      <w:r>
        <w:t xml:space="preserve">Although not </w:t>
      </w:r>
      <w:r w:rsidR="005C627B">
        <w:t>a</w:t>
      </w:r>
      <w:r>
        <w:t xml:space="preserve"> require</w:t>
      </w:r>
      <w:r w:rsidR="005C627B">
        <w:t xml:space="preserve">ment of </w:t>
      </w:r>
      <w:r>
        <w:t>the 2016 MS4 Permit, t</w:t>
      </w:r>
      <w:r w:rsidR="000C7277">
        <w:t xml:space="preserve">he ##MUNICIPALITY </w:t>
      </w:r>
      <w:r>
        <w:t>##</w:t>
      </w:r>
      <w:r w:rsidR="00027495">
        <w:t>HAS</w:t>
      </w:r>
      <w:r>
        <w:t>/</w:t>
      </w:r>
      <w:r w:rsidR="00027495">
        <w:t>WILL</w:t>
      </w:r>
      <w:r w:rsidR="000C7277">
        <w:t xml:space="preserve"> </w:t>
      </w:r>
      <w:r>
        <w:t>include</w:t>
      </w:r>
      <w:r w:rsidR="000C7277">
        <w:t xml:space="preserve"> the following </w:t>
      </w:r>
      <w:r w:rsidRPr="006D4B9F">
        <w:rPr>
          <w:u w:val="single"/>
        </w:rPr>
        <w:t>recommended</w:t>
      </w:r>
      <w:r w:rsidR="000C7277">
        <w:t xml:space="preserve"> elements </w:t>
      </w:r>
      <w:r w:rsidR="005C627B">
        <w:t xml:space="preserve">in its storm </w:t>
      </w:r>
      <w:r w:rsidR="000C7277">
        <w:t>system mapping</w:t>
      </w:r>
      <w:r w:rsidR="005C627B">
        <w:t>:</w:t>
      </w:r>
      <w:r w:rsidR="000C7277">
        <w:t xml:space="preserve"> </w:t>
      </w:r>
    </w:p>
    <w:p w:rsidR="000C7277" w:rsidRPr="00CF2D4A" w:rsidRDefault="000C7277" w:rsidP="006D4B9F">
      <w:pPr>
        <w:ind w:left="720"/>
      </w:pPr>
    </w:p>
    <w:tbl>
      <w:tblPr>
        <w:tblStyle w:val="TableGrid"/>
        <w:tblW w:w="0" w:type="auto"/>
        <w:tblLook w:val="04A0" w:firstRow="1" w:lastRow="0" w:firstColumn="1" w:lastColumn="0" w:noHBand="0" w:noVBand="1"/>
      </w:tblPr>
      <w:tblGrid>
        <w:gridCol w:w="9144"/>
      </w:tblGrid>
      <w:tr w:rsidR="001F00FE" w:rsidTr="006D4B9F">
        <w:tc>
          <w:tcPr>
            <w:tcW w:w="9144" w:type="dxa"/>
            <w:tcBorders>
              <w:top w:val="single" w:sz="4" w:space="0" w:color="7030A0"/>
              <w:left w:val="single" w:sz="4" w:space="0" w:color="7030A0"/>
              <w:bottom w:val="single" w:sz="4" w:space="0" w:color="7030A0"/>
              <w:right w:val="single" w:sz="4" w:space="0" w:color="7030A0"/>
            </w:tcBorders>
          </w:tcPr>
          <w:p w:rsidR="001F00FE" w:rsidRPr="006D4B9F" w:rsidRDefault="000C7277" w:rsidP="005C627B">
            <w:pPr>
              <w:rPr>
                <w:rFonts w:asciiTheme="minorHAnsi" w:hAnsiTheme="minorHAnsi"/>
                <w:i/>
              </w:rPr>
            </w:pPr>
            <w:r w:rsidRPr="006D4B9F">
              <w:rPr>
                <w:rFonts w:asciiTheme="minorHAnsi" w:hAnsiTheme="minorHAnsi"/>
                <w:i/>
                <w:color w:val="7030A0"/>
                <w:u w:val="single"/>
              </w:rPr>
              <w:t>Instructions:</w:t>
            </w:r>
            <w:r w:rsidRPr="006D4B9F">
              <w:rPr>
                <w:rFonts w:asciiTheme="minorHAnsi" w:hAnsiTheme="minorHAnsi"/>
                <w:i/>
                <w:color w:val="7030A0"/>
              </w:rPr>
              <w:t xml:space="preserve"> </w:t>
            </w:r>
            <w:r w:rsidR="005C627B" w:rsidRPr="006D4B9F">
              <w:rPr>
                <w:rFonts w:asciiTheme="minorHAnsi" w:hAnsiTheme="minorHAnsi"/>
                <w:i/>
                <w:color w:val="7030A0"/>
              </w:rPr>
              <w:t xml:space="preserve">The 2016 MS4 Permit </w:t>
            </w:r>
            <w:r w:rsidR="005C627B" w:rsidRPr="006D4B9F">
              <w:rPr>
                <w:rFonts w:asciiTheme="minorHAnsi" w:hAnsiTheme="minorHAnsi"/>
                <w:i/>
                <w:color w:val="7030A0"/>
                <w:u w:val="single"/>
              </w:rPr>
              <w:t>recommends but does not require</w:t>
            </w:r>
            <w:r w:rsidR="005C627B" w:rsidRPr="006D4B9F">
              <w:rPr>
                <w:rFonts w:asciiTheme="minorHAnsi" w:hAnsiTheme="minorHAnsi"/>
                <w:i/>
                <w:color w:val="7030A0"/>
              </w:rPr>
              <w:t xml:space="preserve"> the following elements to be included in the storm system map</w:t>
            </w:r>
            <w:r w:rsidR="003D2EAA">
              <w:rPr>
                <w:rFonts w:asciiTheme="minorHAnsi" w:hAnsiTheme="minorHAnsi"/>
                <w:i/>
                <w:color w:val="7030A0"/>
              </w:rPr>
              <w:t>,</w:t>
            </w:r>
            <w:r w:rsidR="005C627B" w:rsidRPr="006D4B9F">
              <w:rPr>
                <w:rFonts w:asciiTheme="minorHAnsi" w:hAnsiTheme="minorHAnsi"/>
                <w:i/>
                <w:color w:val="7030A0"/>
              </w:rPr>
              <w:t xml:space="preserve"> as information becomes available. </w:t>
            </w:r>
            <w:r w:rsidRPr="006D4B9F">
              <w:rPr>
                <w:rFonts w:asciiTheme="minorHAnsi" w:hAnsiTheme="minorHAnsi"/>
                <w:i/>
                <w:color w:val="7030A0"/>
              </w:rPr>
              <w:t xml:space="preserve">Delete all mapping elements that do not apply, and list and/or describe other related map elements relevant to the municipality’s system mapping that </w:t>
            </w:r>
            <w:r w:rsidR="00FA320B" w:rsidRPr="006D4B9F">
              <w:rPr>
                <w:rFonts w:asciiTheme="minorHAnsi" w:hAnsiTheme="minorHAnsi"/>
                <w:i/>
                <w:color w:val="7030A0"/>
              </w:rPr>
              <w:t xml:space="preserve">have been included, or will be included, </w:t>
            </w:r>
            <w:r w:rsidRPr="006D4B9F">
              <w:rPr>
                <w:rFonts w:asciiTheme="minorHAnsi" w:hAnsiTheme="minorHAnsi"/>
                <w:i/>
                <w:color w:val="7030A0"/>
              </w:rPr>
              <w:t xml:space="preserve">in the system mapping. </w:t>
            </w:r>
          </w:p>
        </w:tc>
      </w:tr>
    </w:tbl>
    <w:p w:rsidR="000C7277" w:rsidRDefault="000C7277" w:rsidP="006D4B9F"/>
    <w:p w:rsidR="000C7277" w:rsidRDefault="000C7277" w:rsidP="00665AC0">
      <w:pPr>
        <w:pStyle w:val="ListParagraph"/>
        <w:numPr>
          <w:ilvl w:val="0"/>
          <w:numId w:val="7"/>
        </w:numPr>
      </w:pPr>
      <w:r>
        <w:t>Storm sewer material, size (pipe diameter), age</w:t>
      </w:r>
    </w:p>
    <w:p w:rsidR="000C7277" w:rsidRDefault="000C7277" w:rsidP="00665AC0">
      <w:pPr>
        <w:pStyle w:val="ListParagraph"/>
        <w:numPr>
          <w:ilvl w:val="0"/>
          <w:numId w:val="7"/>
        </w:numPr>
      </w:pPr>
      <w:r>
        <w:t>Sanitary sewer system material, size (pipe diameter), age</w:t>
      </w:r>
    </w:p>
    <w:p w:rsidR="000C7277" w:rsidRDefault="000C7277" w:rsidP="00665AC0">
      <w:pPr>
        <w:pStyle w:val="ListParagraph"/>
        <w:numPr>
          <w:ilvl w:val="0"/>
          <w:numId w:val="7"/>
        </w:numPr>
      </w:pPr>
      <w:r>
        <w:t>Privately owned stormwater treatment structures</w:t>
      </w:r>
    </w:p>
    <w:p w:rsidR="000C7277" w:rsidRDefault="000C7277" w:rsidP="00665AC0">
      <w:pPr>
        <w:pStyle w:val="ListParagraph"/>
        <w:numPr>
          <w:ilvl w:val="0"/>
          <w:numId w:val="7"/>
        </w:numPr>
      </w:pPr>
      <w:r>
        <w:t>Where a municipal sanitary sewer system exists, properties known or suspected to be served by a septic system, especially in high density urban areas</w:t>
      </w:r>
    </w:p>
    <w:p w:rsidR="000C7277" w:rsidRDefault="000C7277" w:rsidP="00665AC0">
      <w:pPr>
        <w:pStyle w:val="ListParagraph"/>
        <w:numPr>
          <w:ilvl w:val="0"/>
          <w:numId w:val="7"/>
        </w:numPr>
      </w:pPr>
      <w:r>
        <w:t>Area where the permittee’s MS4 has received or could receive flow from septic system discharges</w:t>
      </w:r>
    </w:p>
    <w:p w:rsidR="000C7277" w:rsidRDefault="000C7277" w:rsidP="00665AC0">
      <w:pPr>
        <w:pStyle w:val="ListParagraph"/>
        <w:numPr>
          <w:ilvl w:val="0"/>
          <w:numId w:val="7"/>
        </w:numPr>
      </w:pPr>
      <w:r>
        <w:t>Seasonal high water table elevations impacting sanitary alignments</w:t>
      </w:r>
    </w:p>
    <w:p w:rsidR="000C7277" w:rsidRDefault="000C7277" w:rsidP="00665AC0">
      <w:pPr>
        <w:pStyle w:val="ListParagraph"/>
        <w:numPr>
          <w:ilvl w:val="0"/>
          <w:numId w:val="7"/>
        </w:numPr>
      </w:pPr>
      <w:r>
        <w:t>Topography</w:t>
      </w:r>
    </w:p>
    <w:p w:rsidR="000C7277" w:rsidRDefault="000C7277" w:rsidP="00665AC0">
      <w:pPr>
        <w:pStyle w:val="ListParagraph"/>
        <w:numPr>
          <w:ilvl w:val="0"/>
          <w:numId w:val="7"/>
        </w:numPr>
      </w:pPr>
      <w:r>
        <w:t>Orthophotography</w:t>
      </w:r>
    </w:p>
    <w:p w:rsidR="000C7277" w:rsidRDefault="000C7277" w:rsidP="00665AC0">
      <w:pPr>
        <w:pStyle w:val="ListParagraph"/>
        <w:numPr>
          <w:ilvl w:val="0"/>
          <w:numId w:val="7"/>
        </w:numPr>
      </w:pPr>
      <w:r>
        <w:t>Alignments, dates and representation of work completed of past illicit discharge investigations</w:t>
      </w:r>
    </w:p>
    <w:p w:rsidR="000C7277" w:rsidRDefault="000C7277" w:rsidP="00665AC0">
      <w:pPr>
        <w:pStyle w:val="ListParagraph"/>
        <w:numPr>
          <w:ilvl w:val="0"/>
          <w:numId w:val="7"/>
        </w:numPr>
      </w:pPr>
      <w:r>
        <w:t>Locations of suspected confirmed and corrected illicit discharges with dates and flow estimates</w:t>
      </w:r>
      <w:r w:rsidR="005C627B">
        <w:t>.</w:t>
      </w:r>
    </w:p>
    <w:p w:rsidR="001F00FE" w:rsidRPr="00CF2D4A" w:rsidRDefault="001F00FE" w:rsidP="006D4B9F"/>
    <w:p w:rsidR="003E1127" w:rsidRDefault="003E1127"/>
    <w:p w:rsidR="00F435B0" w:rsidRDefault="00F435B0">
      <w:pPr>
        <w:spacing w:line="240" w:lineRule="auto"/>
        <w:rPr>
          <w:rFonts w:ascii="Century Gothic" w:hAnsi="Century Gothic"/>
          <w:b/>
          <w:bCs/>
          <w:color w:val="006699"/>
          <w:sz w:val="36"/>
          <w:szCs w:val="24"/>
        </w:rPr>
      </w:pPr>
      <w:r>
        <w:br w:type="page"/>
      </w:r>
    </w:p>
    <w:p w:rsidR="005F5B2D" w:rsidRDefault="005F5B2D" w:rsidP="006D4B9F">
      <w:pPr>
        <w:pStyle w:val="Heading1"/>
      </w:pPr>
      <w:bookmarkStart w:id="48" w:name="_Toc461043279"/>
      <w:r>
        <w:t>Sanitary Sewer Overflows</w:t>
      </w:r>
      <w:r w:rsidR="002C1C32">
        <w:t xml:space="preserve"> (SSOs)</w:t>
      </w:r>
      <w:bookmarkEnd w:id="48"/>
    </w:p>
    <w:p w:rsidR="003A4936" w:rsidRDefault="003A4936" w:rsidP="007B637A">
      <w:r>
        <w:t xml:space="preserve">The 2016 MS4 Permit </w:t>
      </w:r>
      <w:r w:rsidR="007B637A">
        <w:t xml:space="preserve">requires municipalities to </w:t>
      </w:r>
      <w:r>
        <w:t>prohibit</w:t>
      </w:r>
      <w:r w:rsidR="007B637A">
        <w:t xml:space="preserve"> illicit discharges, including </w:t>
      </w:r>
      <w:r>
        <w:t>sanitary sewer overflows (SSOs)</w:t>
      </w:r>
      <w:r w:rsidR="007B637A">
        <w:t>,</w:t>
      </w:r>
      <w:r>
        <w:t xml:space="preserve"> to the </w:t>
      </w:r>
      <w:r w:rsidR="007B637A">
        <w:t xml:space="preserve">separate storm sewer system. SSOs are discharges of untreated sanitary wastewater from a municipal sanitary sewer that can </w:t>
      </w:r>
      <w:r w:rsidR="007B637A" w:rsidRPr="007B637A">
        <w:t xml:space="preserve">contaminate </w:t>
      </w:r>
      <w:r w:rsidR="007B637A">
        <w:t xml:space="preserve">surface </w:t>
      </w:r>
      <w:r w:rsidR="007B637A" w:rsidRPr="007B637A">
        <w:t>waters, caus</w:t>
      </w:r>
      <w:r w:rsidR="007B637A">
        <w:t>e</w:t>
      </w:r>
      <w:r w:rsidR="007B637A" w:rsidRPr="007B637A">
        <w:t xml:space="preserve"> serious water quality problems and property damage</w:t>
      </w:r>
      <w:r w:rsidR="007B637A">
        <w:t>,</w:t>
      </w:r>
      <w:r w:rsidR="007B637A" w:rsidRPr="007B637A">
        <w:t xml:space="preserve"> and threaten public health</w:t>
      </w:r>
      <w:r w:rsidR="007B637A">
        <w:t>. SSOs can be caused by blockages, line breaks, sewer defects that allow stormwater and groundwater to overload the system, power failures, improper sewer design, and vandalism.</w:t>
      </w:r>
    </w:p>
    <w:p w:rsidR="007B637A" w:rsidRDefault="007B637A" w:rsidP="00D04838"/>
    <w:p w:rsidR="008D45C3" w:rsidRDefault="002C1C32" w:rsidP="00D04838">
      <w:r>
        <w:t xml:space="preserve">The ##MUNICIPALITY has </w:t>
      </w:r>
      <w:r w:rsidR="009B6D6B">
        <w:t>completed an inventory of SSOs that have discharged to the MS4 within the five (5) years</w:t>
      </w:r>
      <w:r w:rsidR="008D45C3">
        <w:t xml:space="preserve"> prior to the effective date of the 2016 MS4 Permit</w:t>
      </w:r>
      <w:r w:rsidR="00006CBB">
        <w:t>,</w:t>
      </w:r>
      <w:r w:rsidR="008D45C3" w:rsidRPr="008D45C3">
        <w:t xml:space="preserve"> </w:t>
      </w:r>
      <w:r w:rsidR="008D45C3">
        <w:t>based on review of available documentation pertaining to SSOs (</w:t>
      </w:r>
      <w:r w:rsidR="008D45C3" w:rsidRPr="006D4B9F">
        <w:rPr>
          <w:b/>
        </w:rPr>
        <w:t>Table 4-1</w:t>
      </w:r>
      <w:r w:rsidR="008D45C3">
        <w:t xml:space="preserve">). The inventory includes </w:t>
      </w:r>
      <w:r w:rsidR="009B6D6B" w:rsidRPr="009B6D6B">
        <w:t xml:space="preserve">all SSOs that occurred during wet or dry weather resulting from inadequate conveyance capacities or where interconnectivity of the storm and sanitary sewer infrastructure allows for transfer of flow between systems. </w:t>
      </w:r>
    </w:p>
    <w:p w:rsidR="00A76E14" w:rsidRDefault="00A76E14" w:rsidP="00D04838"/>
    <w:p w:rsidR="00A76E14" w:rsidRDefault="00A76E14" w:rsidP="00A76E14">
      <w:r>
        <w:t xml:space="preserve">Upon detection of an SSO, the ##MUNICIPALITY will eliminate it as expeditiously as possible and take interim measures to minimize the discharge of pollutants to and from its MS4 until the SSO is eliminated. Upon becoming aware of an SSO to the MS4, the ##MUNICIPALITY will provide oral notice to EPA within 24 hours and written notice to EPA and MassDEP within five (5) days of becoming aware of the SSO occurrence. </w:t>
      </w:r>
    </w:p>
    <w:p w:rsidR="00A76E14" w:rsidRDefault="00A76E14" w:rsidP="00A76E14"/>
    <w:p w:rsidR="00A76E14" w:rsidRDefault="00A76E14" w:rsidP="00A76E14">
      <w:r>
        <w:t xml:space="preserve">The inventory in </w:t>
      </w:r>
      <w:r w:rsidRPr="004864E7">
        <w:rPr>
          <w:b/>
        </w:rPr>
        <w:t>Table 4-1</w:t>
      </w:r>
      <w:r>
        <w:t xml:space="preserve"> will be updated by the ##AGENCY OR DEPARTMENT when new SSOs are detected.</w:t>
      </w:r>
      <w:r w:rsidRPr="00F1169B">
        <w:t xml:space="preserve"> </w:t>
      </w:r>
      <w:r>
        <w:t>The SSO inventory will be included in the annual report, including the status of mitigation and corrective measures to address each identified SSO.</w:t>
      </w:r>
    </w:p>
    <w:p w:rsidR="00A76E14" w:rsidRDefault="00A76E14" w:rsidP="00D04838">
      <w:pPr>
        <w:sectPr w:rsidR="00A76E14" w:rsidSect="0075164A">
          <w:endnotePr>
            <w:numFmt w:val="decimal"/>
          </w:endnotePr>
          <w:type w:val="continuous"/>
          <w:pgSz w:w="12240" w:h="15840" w:code="1"/>
          <w:pgMar w:top="1440" w:right="1440" w:bottom="1296" w:left="1440" w:header="720" w:footer="570" w:gutter="432"/>
          <w:cols w:space="720"/>
          <w:noEndnote/>
          <w:docGrid w:linePitch="299"/>
        </w:sectPr>
      </w:pPr>
    </w:p>
    <w:p w:rsidR="00D67FCB" w:rsidRDefault="002C1C32" w:rsidP="006D4B9F">
      <w:pPr>
        <w:pStyle w:val="Title"/>
      </w:pPr>
      <w:bookmarkStart w:id="49" w:name="_Toc461043250"/>
      <w:bookmarkStart w:id="50" w:name="_Toc460237696"/>
      <w:r>
        <w:t xml:space="preserve">Table </w:t>
      </w:r>
      <w:r w:rsidR="00665AC0">
        <w:rPr>
          <w:noProof/>
        </w:rPr>
        <w:fldChar w:fldCharType="begin"/>
      </w:r>
      <w:r w:rsidR="00665AC0">
        <w:rPr>
          <w:noProof/>
        </w:rPr>
        <w:instrText xml:space="preserve"> STYLEREF 1 \s </w:instrText>
      </w:r>
      <w:r w:rsidR="00665AC0">
        <w:rPr>
          <w:noProof/>
        </w:rPr>
        <w:fldChar w:fldCharType="separate"/>
      </w:r>
      <w:r w:rsidR="00D67FCB">
        <w:rPr>
          <w:noProof/>
        </w:rPr>
        <w:t>4</w:t>
      </w:r>
      <w:r w:rsidR="00665AC0">
        <w:rPr>
          <w:noProof/>
        </w:rPr>
        <w:fldChar w:fldCharType="end"/>
      </w:r>
      <w:r w:rsidR="00D67FCB">
        <w:noBreakHyphen/>
      </w:r>
      <w:r w:rsidR="00665AC0">
        <w:rPr>
          <w:noProof/>
        </w:rPr>
        <w:fldChar w:fldCharType="begin"/>
      </w:r>
      <w:r w:rsidR="00665AC0">
        <w:rPr>
          <w:noProof/>
        </w:rPr>
        <w:instrText xml:space="preserve"> S</w:instrText>
      </w:r>
      <w:r w:rsidR="00665AC0">
        <w:rPr>
          <w:noProof/>
        </w:rPr>
        <w:instrText xml:space="preserve">EQ Table \* ARABIC \s 1 </w:instrText>
      </w:r>
      <w:r w:rsidR="00665AC0">
        <w:rPr>
          <w:noProof/>
        </w:rPr>
        <w:fldChar w:fldCharType="separate"/>
      </w:r>
      <w:r w:rsidR="00D67FCB">
        <w:rPr>
          <w:noProof/>
        </w:rPr>
        <w:t>1</w:t>
      </w:r>
      <w:r w:rsidR="00665AC0">
        <w:rPr>
          <w:noProof/>
        </w:rPr>
        <w:fldChar w:fldCharType="end"/>
      </w:r>
      <w:r>
        <w:t>. SSO Inventory</w:t>
      </w:r>
      <w:bookmarkEnd w:id="49"/>
    </w:p>
    <w:bookmarkEnd w:id="50"/>
    <w:p w:rsidR="00D67FCB" w:rsidRPr="003111A0" w:rsidRDefault="00D67FCB" w:rsidP="00C30CAA">
      <w:pPr>
        <w:jc w:val="center"/>
        <w:rPr>
          <w:rFonts w:ascii="Open Sans" w:hAnsi="Open Sans" w:cs="Open Sans"/>
          <w:b/>
          <w:sz w:val="20"/>
          <w:szCs w:val="20"/>
        </w:rPr>
      </w:pPr>
      <w:r w:rsidRPr="003111A0">
        <w:rPr>
          <w:rFonts w:ascii="Open Sans" w:hAnsi="Open Sans" w:cs="Open Sans"/>
          <w:b/>
          <w:sz w:val="20"/>
          <w:szCs w:val="20"/>
        </w:rPr>
        <w:t>##MUNICIPALITY, Massachusetts</w:t>
      </w:r>
    </w:p>
    <w:p w:rsidR="00D67FCB" w:rsidRDefault="00D67FCB" w:rsidP="00D67FCB">
      <w:pPr>
        <w:jc w:val="center"/>
        <w:rPr>
          <w:rFonts w:ascii="Open Sans" w:hAnsi="Open Sans" w:cs="Open Sans"/>
          <w:b/>
          <w:sz w:val="20"/>
          <w:szCs w:val="20"/>
        </w:rPr>
      </w:pPr>
      <w:r w:rsidRPr="003111A0">
        <w:rPr>
          <w:rFonts w:ascii="Open Sans" w:hAnsi="Open Sans" w:cs="Open Sans"/>
          <w:b/>
          <w:sz w:val="20"/>
          <w:szCs w:val="20"/>
        </w:rPr>
        <w:t>Revision Date: ##DATE OF LAST UPDATE</w:t>
      </w:r>
    </w:p>
    <w:p w:rsidR="00D67FCB" w:rsidRPr="003111A0" w:rsidRDefault="00D67FCB" w:rsidP="00D67FCB">
      <w:pPr>
        <w:jc w:val="center"/>
        <w:rPr>
          <w:rFonts w:ascii="Open Sans" w:hAnsi="Open Sans" w:cs="Open Sans"/>
          <w:b/>
          <w:sz w:val="20"/>
          <w:szCs w:val="20"/>
        </w:rPr>
      </w:pPr>
    </w:p>
    <w:tbl>
      <w:tblPr>
        <w:tblStyle w:val="TableGrid"/>
        <w:tblW w:w="13111"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951"/>
        <w:gridCol w:w="2010"/>
        <w:gridCol w:w="862"/>
        <w:gridCol w:w="720"/>
        <w:gridCol w:w="758"/>
        <w:gridCol w:w="1260"/>
        <w:gridCol w:w="1975"/>
        <w:gridCol w:w="1808"/>
        <w:gridCol w:w="1767"/>
      </w:tblGrid>
      <w:tr w:rsidR="00006CBB" w:rsidTr="006D4B9F">
        <w:trPr>
          <w:jc w:val="center"/>
        </w:trPr>
        <w:tc>
          <w:tcPr>
            <w:tcW w:w="1951"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SSO Location</w:t>
            </w:r>
            <w:r w:rsidR="00006CBB" w:rsidRPr="006D4B9F">
              <w:rPr>
                <w:rFonts w:ascii="Calibri" w:hAnsi="Calibri"/>
                <w:b/>
                <w:sz w:val="20"/>
                <w:szCs w:val="20"/>
                <w:vertAlign w:val="superscript"/>
              </w:rPr>
              <w:t>1</w:t>
            </w:r>
          </w:p>
        </w:tc>
        <w:tc>
          <w:tcPr>
            <w:tcW w:w="2010"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Discharge Statement</w:t>
            </w:r>
            <w:r w:rsidR="00006CBB" w:rsidRPr="006D4B9F">
              <w:rPr>
                <w:rFonts w:ascii="Calibri" w:hAnsi="Calibri"/>
                <w:b/>
                <w:sz w:val="20"/>
                <w:szCs w:val="20"/>
                <w:vertAlign w:val="superscript"/>
              </w:rPr>
              <w:t>2</w:t>
            </w:r>
          </w:p>
        </w:tc>
        <w:tc>
          <w:tcPr>
            <w:tcW w:w="862"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Date</w:t>
            </w:r>
            <w:r w:rsidR="00006CBB" w:rsidRPr="006D4B9F">
              <w:rPr>
                <w:rFonts w:ascii="Calibri" w:hAnsi="Calibri"/>
                <w:b/>
                <w:sz w:val="20"/>
                <w:szCs w:val="20"/>
                <w:vertAlign w:val="superscript"/>
              </w:rPr>
              <w:t>3</w:t>
            </w:r>
          </w:p>
        </w:tc>
        <w:tc>
          <w:tcPr>
            <w:tcW w:w="720"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Time Start</w:t>
            </w:r>
            <w:r w:rsidR="00A76E14">
              <w:rPr>
                <w:rFonts w:ascii="Calibri" w:hAnsi="Calibri"/>
                <w:b/>
                <w:sz w:val="20"/>
                <w:szCs w:val="20"/>
                <w:vertAlign w:val="superscript"/>
              </w:rPr>
              <w:t>3</w:t>
            </w:r>
          </w:p>
        </w:tc>
        <w:tc>
          <w:tcPr>
            <w:tcW w:w="758"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Time End</w:t>
            </w:r>
            <w:r w:rsidR="00A76E14">
              <w:rPr>
                <w:rFonts w:ascii="Calibri" w:hAnsi="Calibri"/>
                <w:b/>
                <w:sz w:val="20"/>
                <w:szCs w:val="20"/>
                <w:vertAlign w:val="superscript"/>
              </w:rPr>
              <w:t>3</w:t>
            </w:r>
          </w:p>
        </w:tc>
        <w:tc>
          <w:tcPr>
            <w:tcW w:w="1260"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Estimated Volume</w:t>
            </w:r>
            <w:r w:rsidR="00A76E14">
              <w:rPr>
                <w:rFonts w:ascii="Calibri" w:hAnsi="Calibri"/>
                <w:b/>
                <w:sz w:val="20"/>
                <w:szCs w:val="20"/>
                <w:vertAlign w:val="superscript"/>
              </w:rPr>
              <w:t>4</w:t>
            </w:r>
          </w:p>
        </w:tc>
        <w:tc>
          <w:tcPr>
            <w:tcW w:w="1975"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Description</w:t>
            </w:r>
            <w:r w:rsidR="00A76E14">
              <w:rPr>
                <w:rFonts w:ascii="Calibri" w:hAnsi="Calibri"/>
                <w:b/>
                <w:sz w:val="20"/>
                <w:szCs w:val="20"/>
                <w:vertAlign w:val="superscript"/>
              </w:rPr>
              <w:t>5</w:t>
            </w:r>
          </w:p>
        </w:tc>
        <w:tc>
          <w:tcPr>
            <w:tcW w:w="1808"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Mitigation Completed</w:t>
            </w:r>
            <w:r w:rsidR="00A76E14">
              <w:rPr>
                <w:rFonts w:ascii="Calibri" w:hAnsi="Calibri"/>
                <w:b/>
                <w:sz w:val="20"/>
                <w:szCs w:val="20"/>
                <w:vertAlign w:val="superscript"/>
              </w:rPr>
              <w:t>6</w:t>
            </w:r>
          </w:p>
        </w:tc>
        <w:tc>
          <w:tcPr>
            <w:tcW w:w="1767" w:type="dxa"/>
            <w:shd w:val="clear" w:color="auto" w:fill="D9D9D9" w:themeFill="background1" w:themeFillShade="D9"/>
            <w:vAlign w:val="center"/>
          </w:tcPr>
          <w:p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Mitigation Planned</w:t>
            </w:r>
            <w:r w:rsidR="00A76E14">
              <w:rPr>
                <w:rFonts w:ascii="Calibri" w:hAnsi="Calibri"/>
                <w:b/>
                <w:sz w:val="20"/>
                <w:szCs w:val="20"/>
                <w:vertAlign w:val="superscript"/>
              </w:rPr>
              <w:t>7</w:t>
            </w:r>
          </w:p>
        </w:tc>
      </w:tr>
      <w:tr w:rsidR="00006CBB" w:rsidTr="00006CBB">
        <w:trPr>
          <w:jc w:val="center"/>
        </w:trPr>
        <w:tc>
          <w:tcPr>
            <w:tcW w:w="1951" w:type="dxa"/>
          </w:tcPr>
          <w:p w:rsidR="008D45C3" w:rsidRPr="006D4B9F" w:rsidRDefault="008D45C3" w:rsidP="006D4B9F">
            <w:pPr>
              <w:pStyle w:val="ListParagraph"/>
              <w:spacing w:line="240" w:lineRule="atLeast"/>
              <w:ind w:left="0"/>
              <w:rPr>
                <w:rFonts w:ascii="Calibri" w:hAnsi="Calibri"/>
                <w:sz w:val="20"/>
                <w:szCs w:val="20"/>
              </w:rPr>
            </w:pPr>
          </w:p>
        </w:tc>
        <w:tc>
          <w:tcPr>
            <w:tcW w:w="2010" w:type="dxa"/>
          </w:tcPr>
          <w:p w:rsidR="008D45C3" w:rsidRPr="006D4B9F" w:rsidRDefault="008D45C3" w:rsidP="006D4B9F">
            <w:pPr>
              <w:pStyle w:val="ListParagraph"/>
              <w:spacing w:line="240" w:lineRule="atLeast"/>
              <w:ind w:left="0"/>
              <w:rPr>
                <w:rFonts w:ascii="Calibri" w:hAnsi="Calibri"/>
                <w:sz w:val="20"/>
                <w:szCs w:val="20"/>
              </w:rPr>
            </w:pPr>
          </w:p>
        </w:tc>
        <w:tc>
          <w:tcPr>
            <w:tcW w:w="862" w:type="dxa"/>
          </w:tcPr>
          <w:p w:rsidR="008D45C3" w:rsidRPr="006D4B9F" w:rsidRDefault="008D45C3" w:rsidP="006D4B9F">
            <w:pPr>
              <w:pStyle w:val="ListParagraph"/>
              <w:spacing w:line="240" w:lineRule="atLeast"/>
              <w:ind w:left="0"/>
              <w:rPr>
                <w:rFonts w:ascii="Calibri" w:hAnsi="Calibri"/>
                <w:sz w:val="20"/>
                <w:szCs w:val="20"/>
              </w:rPr>
            </w:pPr>
          </w:p>
        </w:tc>
        <w:tc>
          <w:tcPr>
            <w:tcW w:w="720" w:type="dxa"/>
          </w:tcPr>
          <w:p w:rsidR="008D45C3" w:rsidRPr="006D4B9F" w:rsidRDefault="008D45C3" w:rsidP="006D4B9F">
            <w:pPr>
              <w:pStyle w:val="ListParagraph"/>
              <w:spacing w:line="240" w:lineRule="atLeast"/>
              <w:ind w:left="0"/>
              <w:rPr>
                <w:rFonts w:ascii="Calibri" w:hAnsi="Calibri"/>
                <w:sz w:val="20"/>
                <w:szCs w:val="20"/>
              </w:rPr>
            </w:pPr>
          </w:p>
        </w:tc>
        <w:tc>
          <w:tcPr>
            <w:tcW w:w="758" w:type="dxa"/>
          </w:tcPr>
          <w:p w:rsidR="008D45C3" w:rsidRPr="006D4B9F" w:rsidRDefault="008D45C3" w:rsidP="006D4B9F">
            <w:pPr>
              <w:pStyle w:val="ListParagraph"/>
              <w:spacing w:line="240" w:lineRule="atLeast"/>
              <w:ind w:left="0"/>
              <w:rPr>
                <w:rFonts w:ascii="Calibri" w:hAnsi="Calibri"/>
                <w:sz w:val="20"/>
                <w:szCs w:val="20"/>
              </w:rPr>
            </w:pPr>
          </w:p>
        </w:tc>
        <w:tc>
          <w:tcPr>
            <w:tcW w:w="1260" w:type="dxa"/>
          </w:tcPr>
          <w:p w:rsidR="008D45C3" w:rsidRPr="006D4B9F" w:rsidRDefault="008D45C3" w:rsidP="006D4B9F">
            <w:pPr>
              <w:pStyle w:val="ListParagraph"/>
              <w:spacing w:line="240" w:lineRule="atLeast"/>
              <w:ind w:left="0"/>
              <w:rPr>
                <w:rFonts w:ascii="Calibri" w:hAnsi="Calibri"/>
                <w:sz w:val="20"/>
                <w:szCs w:val="20"/>
              </w:rPr>
            </w:pPr>
          </w:p>
        </w:tc>
        <w:tc>
          <w:tcPr>
            <w:tcW w:w="1975" w:type="dxa"/>
          </w:tcPr>
          <w:p w:rsidR="008D45C3" w:rsidRPr="006D4B9F" w:rsidRDefault="008D45C3" w:rsidP="006D4B9F">
            <w:pPr>
              <w:pStyle w:val="ListParagraph"/>
              <w:spacing w:line="240" w:lineRule="atLeast"/>
              <w:ind w:left="0"/>
              <w:rPr>
                <w:rFonts w:ascii="Calibri" w:hAnsi="Calibri"/>
                <w:sz w:val="20"/>
                <w:szCs w:val="20"/>
              </w:rPr>
            </w:pPr>
          </w:p>
        </w:tc>
        <w:tc>
          <w:tcPr>
            <w:tcW w:w="1808" w:type="dxa"/>
          </w:tcPr>
          <w:p w:rsidR="008D45C3" w:rsidRPr="006D4B9F" w:rsidRDefault="008D45C3" w:rsidP="006D4B9F">
            <w:pPr>
              <w:pStyle w:val="ListParagraph"/>
              <w:spacing w:line="240" w:lineRule="atLeast"/>
              <w:ind w:left="0"/>
              <w:rPr>
                <w:rFonts w:ascii="Calibri" w:hAnsi="Calibri"/>
                <w:sz w:val="20"/>
                <w:szCs w:val="20"/>
              </w:rPr>
            </w:pPr>
          </w:p>
        </w:tc>
        <w:tc>
          <w:tcPr>
            <w:tcW w:w="1767" w:type="dxa"/>
          </w:tcPr>
          <w:p w:rsidR="008D45C3" w:rsidRPr="006D4B9F" w:rsidRDefault="008D45C3"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8D45C3" w:rsidRPr="006D4B9F" w:rsidRDefault="008D45C3" w:rsidP="006D4B9F">
            <w:pPr>
              <w:pStyle w:val="ListParagraph"/>
              <w:spacing w:line="240" w:lineRule="atLeast"/>
              <w:ind w:left="0"/>
              <w:rPr>
                <w:rFonts w:ascii="Calibri" w:hAnsi="Calibri"/>
                <w:sz w:val="20"/>
                <w:szCs w:val="20"/>
              </w:rPr>
            </w:pPr>
          </w:p>
        </w:tc>
        <w:tc>
          <w:tcPr>
            <w:tcW w:w="2010" w:type="dxa"/>
          </w:tcPr>
          <w:p w:rsidR="008D45C3" w:rsidRPr="006D4B9F" w:rsidRDefault="008D45C3" w:rsidP="006D4B9F">
            <w:pPr>
              <w:pStyle w:val="ListParagraph"/>
              <w:spacing w:line="240" w:lineRule="atLeast"/>
              <w:ind w:left="0"/>
              <w:rPr>
                <w:rFonts w:ascii="Calibri" w:hAnsi="Calibri"/>
                <w:sz w:val="20"/>
                <w:szCs w:val="20"/>
              </w:rPr>
            </w:pPr>
          </w:p>
        </w:tc>
        <w:tc>
          <w:tcPr>
            <w:tcW w:w="862" w:type="dxa"/>
          </w:tcPr>
          <w:p w:rsidR="008D45C3" w:rsidRPr="006D4B9F" w:rsidRDefault="008D45C3" w:rsidP="006D4B9F">
            <w:pPr>
              <w:pStyle w:val="ListParagraph"/>
              <w:spacing w:line="240" w:lineRule="atLeast"/>
              <w:ind w:left="0"/>
              <w:rPr>
                <w:rFonts w:ascii="Calibri" w:hAnsi="Calibri"/>
                <w:sz w:val="20"/>
                <w:szCs w:val="20"/>
              </w:rPr>
            </w:pPr>
          </w:p>
        </w:tc>
        <w:tc>
          <w:tcPr>
            <w:tcW w:w="720" w:type="dxa"/>
          </w:tcPr>
          <w:p w:rsidR="008D45C3" w:rsidRPr="006D4B9F" w:rsidRDefault="008D45C3" w:rsidP="006D4B9F">
            <w:pPr>
              <w:pStyle w:val="ListParagraph"/>
              <w:spacing w:line="240" w:lineRule="atLeast"/>
              <w:ind w:left="0"/>
              <w:rPr>
                <w:rFonts w:ascii="Calibri" w:hAnsi="Calibri"/>
                <w:sz w:val="20"/>
                <w:szCs w:val="20"/>
              </w:rPr>
            </w:pPr>
          </w:p>
        </w:tc>
        <w:tc>
          <w:tcPr>
            <w:tcW w:w="758" w:type="dxa"/>
          </w:tcPr>
          <w:p w:rsidR="008D45C3" w:rsidRPr="006D4B9F" w:rsidRDefault="008D45C3" w:rsidP="006D4B9F">
            <w:pPr>
              <w:pStyle w:val="ListParagraph"/>
              <w:spacing w:line="240" w:lineRule="atLeast"/>
              <w:ind w:left="0"/>
              <w:rPr>
                <w:rFonts w:ascii="Calibri" w:hAnsi="Calibri"/>
                <w:sz w:val="20"/>
                <w:szCs w:val="20"/>
              </w:rPr>
            </w:pPr>
          </w:p>
        </w:tc>
        <w:tc>
          <w:tcPr>
            <w:tcW w:w="1260" w:type="dxa"/>
          </w:tcPr>
          <w:p w:rsidR="008D45C3" w:rsidRPr="006D4B9F" w:rsidRDefault="008D45C3" w:rsidP="006D4B9F">
            <w:pPr>
              <w:pStyle w:val="ListParagraph"/>
              <w:spacing w:line="240" w:lineRule="atLeast"/>
              <w:ind w:left="0"/>
              <w:rPr>
                <w:rFonts w:ascii="Calibri" w:hAnsi="Calibri"/>
                <w:sz w:val="20"/>
                <w:szCs w:val="20"/>
              </w:rPr>
            </w:pPr>
          </w:p>
        </w:tc>
        <w:tc>
          <w:tcPr>
            <w:tcW w:w="1975" w:type="dxa"/>
          </w:tcPr>
          <w:p w:rsidR="008D45C3" w:rsidRPr="006D4B9F" w:rsidRDefault="008D45C3" w:rsidP="006D4B9F">
            <w:pPr>
              <w:pStyle w:val="ListParagraph"/>
              <w:spacing w:line="240" w:lineRule="atLeast"/>
              <w:ind w:left="0"/>
              <w:rPr>
                <w:rFonts w:ascii="Calibri" w:hAnsi="Calibri"/>
                <w:sz w:val="20"/>
                <w:szCs w:val="20"/>
              </w:rPr>
            </w:pPr>
          </w:p>
        </w:tc>
        <w:tc>
          <w:tcPr>
            <w:tcW w:w="1808" w:type="dxa"/>
          </w:tcPr>
          <w:p w:rsidR="008D45C3" w:rsidRPr="006D4B9F" w:rsidRDefault="008D45C3" w:rsidP="006D4B9F">
            <w:pPr>
              <w:pStyle w:val="ListParagraph"/>
              <w:spacing w:line="240" w:lineRule="atLeast"/>
              <w:ind w:left="0"/>
              <w:rPr>
                <w:rFonts w:ascii="Calibri" w:hAnsi="Calibri"/>
                <w:sz w:val="20"/>
                <w:szCs w:val="20"/>
              </w:rPr>
            </w:pPr>
          </w:p>
        </w:tc>
        <w:tc>
          <w:tcPr>
            <w:tcW w:w="1767" w:type="dxa"/>
          </w:tcPr>
          <w:p w:rsidR="008D45C3" w:rsidRPr="006D4B9F" w:rsidRDefault="008D45C3"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8D45C3" w:rsidRPr="006D4B9F" w:rsidRDefault="008D45C3" w:rsidP="006D4B9F">
            <w:pPr>
              <w:pStyle w:val="ListParagraph"/>
              <w:spacing w:line="240" w:lineRule="atLeast"/>
              <w:ind w:left="0"/>
              <w:rPr>
                <w:rFonts w:ascii="Calibri" w:hAnsi="Calibri"/>
                <w:sz w:val="20"/>
                <w:szCs w:val="20"/>
              </w:rPr>
            </w:pPr>
          </w:p>
        </w:tc>
        <w:tc>
          <w:tcPr>
            <w:tcW w:w="2010" w:type="dxa"/>
          </w:tcPr>
          <w:p w:rsidR="008D45C3" w:rsidRPr="006D4B9F" w:rsidRDefault="008D45C3" w:rsidP="006D4B9F">
            <w:pPr>
              <w:pStyle w:val="ListParagraph"/>
              <w:spacing w:line="240" w:lineRule="atLeast"/>
              <w:ind w:left="0"/>
              <w:rPr>
                <w:rFonts w:ascii="Calibri" w:hAnsi="Calibri"/>
                <w:sz w:val="20"/>
                <w:szCs w:val="20"/>
              </w:rPr>
            </w:pPr>
          </w:p>
        </w:tc>
        <w:tc>
          <w:tcPr>
            <w:tcW w:w="862" w:type="dxa"/>
          </w:tcPr>
          <w:p w:rsidR="008D45C3" w:rsidRPr="006D4B9F" w:rsidRDefault="008D45C3" w:rsidP="006D4B9F">
            <w:pPr>
              <w:pStyle w:val="ListParagraph"/>
              <w:spacing w:line="240" w:lineRule="atLeast"/>
              <w:ind w:left="0"/>
              <w:rPr>
                <w:rFonts w:ascii="Calibri" w:hAnsi="Calibri"/>
                <w:sz w:val="20"/>
                <w:szCs w:val="20"/>
              </w:rPr>
            </w:pPr>
          </w:p>
        </w:tc>
        <w:tc>
          <w:tcPr>
            <w:tcW w:w="720" w:type="dxa"/>
          </w:tcPr>
          <w:p w:rsidR="008D45C3" w:rsidRPr="006D4B9F" w:rsidRDefault="008D45C3" w:rsidP="006D4B9F">
            <w:pPr>
              <w:pStyle w:val="ListParagraph"/>
              <w:spacing w:line="240" w:lineRule="atLeast"/>
              <w:ind w:left="0"/>
              <w:rPr>
                <w:rFonts w:ascii="Calibri" w:hAnsi="Calibri"/>
                <w:sz w:val="20"/>
                <w:szCs w:val="20"/>
              </w:rPr>
            </w:pPr>
          </w:p>
        </w:tc>
        <w:tc>
          <w:tcPr>
            <w:tcW w:w="758" w:type="dxa"/>
          </w:tcPr>
          <w:p w:rsidR="008D45C3" w:rsidRPr="006D4B9F" w:rsidRDefault="008D45C3" w:rsidP="006D4B9F">
            <w:pPr>
              <w:pStyle w:val="ListParagraph"/>
              <w:spacing w:line="240" w:lineRule="atLeast"/>
              <w:ind w:left="0"/>
              <w:rPr>
                <w:rFonts w:ascii="Calibri" w:hAnsi="Calibri"/>
                <w:sz w:val="20"/>
                <w:szCs w:val="20"/>
              </w:rPr>
            </w:pPr>
          </w:p>
        </w:tc>
        <w:tc>
          <w:tcPr>
            <w:tcW w:w="1260" w:type="dxa"/>
          </w:tcPr>
          <w:p w:rsidR="008D45C3" w:rsidRPr="006D4B9F" w:rsidRDefault="008D45C3" w:rsidP="006D4B9F">
            <w:pPr>
              <w:pStyle w:val="ListParagraph"/>
              <w:spacing w:line="240" w:lineRule="atLeast"/>
              <w:ind w:left="0"/>
              <w:rPr>
                <w:rFonts w:ascii="Calibri" w:hAnsi="Calibri"/>
                <w:sz w:val="20"/>
                <w:szCs w:val="20"/>
              </w:rPr>
            </w:pPr>
          </w:p>
        </w:tc>
        <w:tc>
          <w:tcPr>
            <w:tcW w:w="1975" w:type="dxa"/>
          </w:tcPr>
          <w:p w:rsidR="008D45C3" w:rsidRPr="006D4B9F" w:rsidRDefault="008D45C3" w:rsidP="006D4B9F">
            <w:pPr>
              <w:pStyle w:val="ListParagraph"/>
              <w:spacing w:line="240" w:lineRule="atLeast"/>
              <w:ind w:left="0"/>
              <w:rPr>
                <w:rFonts w:ascii="Calibri" w:hAnsi="Calibri"/>
                <w:sz w:val="20"/>
                <w:szCs w:val="20"/>
              </w:rPr>
            </w:pPr>
          </w:p>
        </w:tc>
        <w:tc>
          <w:tcPr>
            <w:tcW w:w="1808" w:type="dxa"/>
          </w:tcPr>
          <w:p w:rsidR="008D45C3" w:rsidRPr="006D4B9F" w:rsidRDefault="008D45C3" w:rsidP="006D4B9F">
            <w:pPr>
              <w:pStyle w:val="ListParagraph"/>
              <w:spacing w:line="240" w:lineRule="atLeast"/>
              <w:ind w:left="0"/>
              <w:rPr>
                <w:rFonts w:ascii="Calibri" w:hAnsi="Calibri"/>
                <w:sz w:val="20"/>
                <w:szCs w:val="20"/>
              </w:rPr>
            </w:pPr>
          </w:p>
        </w:tc>
        <w:tc>
          <w:tcPr>
            <w:tcW w:w="1767" w:type="dxa"/>
          </w:tcPr>
          <w:p w:rsidR="008D45C3" w:rsidRPr="006D4B9F" w:rsidRDefault="008D45C3"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r w:rsidR="00006CBB" w:rsidTr="00006CBB">
        <w:trPr>
          <w:jc w:val="center"/>
        </w:trPr>
        <w:tc>
          <w:tcPr>
            <w:tcW w:w="1951" w:type="dxa"/>
          </w:tcPr>
          <w:p w:rsidR="00006CBB" w:rsidRPr="00006CBB" w:rsidRDefault="00006CBB" w:rsidP="006D4B9F">
            <w:pPr>
              <w:pStyle w:val="ListParagraph"/>
              <w:spacing w:line="240" w:lineRule="atLeast"/>
              <w:ind w:left="0"/>
              <w:rPr>
                <w:rFonts w:ascii="Calibri" w:hAnsi="Calibri"/>
                <w:sz w:val="20"/>
                <w:szCs w:val="20"/>
              </w:rPr>
            </w:pPr>
          </w:p>
        </w:tc>
        <w:tc>
          <w:tcPr>
            <w:tcW w:w="2010" w:type="dxa"/>
          </w:tcPr>
          <w:p w:rsidR="00006CBB" w:rsidRPr="00006CBB" w:rsidRDefault="00006CBB" w:rsidP="006D4B9F">
            <w:pPr>
              <w:pStyle w:val="ListParagraph"/>
              <w:spacing w:line="240" w:lineRule="atLeast"/>
              <w:ind w:left="0"/>
              <w:rPr>
                <w:rFonts w:ascii="Calibri" w:hAnsi="Calibri"/>
                <w:sz w:val="20"/>
                <w:szCs w:val="20"/>
              </w:rPr>
            </w:pPr>
          </w:p>
        </w:tc>
        <w:tc>
          <w:tcPr>
            <w:tcW w:w="862" w:type="dxa"/>
          </w:tcPr>
          <w:p w:rsidR="00006CBB" w:rsidRPr="00006CBB" w:rsidRDefault="00006CBB" w:rsidP="006D4B9F">
            <w:pPr>
              <w:pStyle w:val="ListParagraph"/>
              <w:spacing w:line="240" w:lineRule="atLeast"/>
              <w:ind w:left="0"/>
              <w:rPr>
                <w:rFonts w:ascii="Calibri" w:hAnsi="Calibri"/>
                <w:sz w:val="20"/>
                <w:szCs w:val="20"/>
              </w:rPr>
            </w:pPr>
          </w:p>
        </w:tc>
        <w:tc>
          <w:tcPr>
            <w:tcW w:w="720" w:type="dxa"/>
          </w:tcPr>
          <w:p w:rsidR="00006CBB" w:rsidRPr="00006CBB" w:rsidRDefault="00006CBB" w:rsidP="006D4B9F">
            <w:pPr>
              <w:pStyle w:val="ListParagraph"/>
              <w:spacing w:line="240" w:lineRule="atLeast"/>
              <w:ind w:left="0"/>
              <w:rPr>
                <w:rFonts w:ascii="Calibri" w:hAnsi="Calibri"/>
                <w:sz w:val="20"/>
                <w:szCs w:val="20"/>
              </w:rPr>
            </w:pPr>
          </w:p>
        </w:tc>
        <w:tc>
          <w:tcPr>
            <w:tcW w:w="758" w:type="dxa"/>
          </w:tcPr>
          <w:p w:rsidR="00006CBB" w:rsidRPr="00006CBB" w:rsidRDefault="00006CBB" w:rsidP="006D4B9F">
            <w:pPr>
              <w:pStyle w:val="ListParagraph"/>
              <w:spacing w:line="240" w:lineRule="atLeast"/>
              <w:ind w:left="0"/>
              <w:rPr>
                <w:rFonts w:ascii="Calibri" w:hAnsi="Calibri"/>
                <w:sz w:val="20"/>
                <w:szCs w:val="20"/>
              </w:rPr>
            </w:pPr>
          </w:p>
        </w:tc>
        <w:tc>
          <w:tcPr>
            <w:tcW w:w="1260" w:type="dxa"/>
          </w:tcPr>
          <w:p w:rsidR="00006CBB" w:rsidRPr="00006CBB" w:rsidRDefault="00006CBB" w:rsidP="006D4B9F">
            <w:pPr>
              <w:pStyle w:val="ListParagraph"/>
              <w:spacing w:line="240" w:lineRule="atLeast"/>
              <w:ind w:left="0"/>
              <w:rPr>
                <w:rFonts w:ascii="Calibri" w:hAnsi="Calibri"/>
                <w:sz w:val="20"/>
                <w:szCs w:val="20"/>
              </w:rPr>
            </w:pPr>
          </w:p>
        </w:tc>
        <w:tc>
          <w:tcPr>
            <w:tcW w:w="1975" w:type="dxa"/>
          </w:tcPr>
          <w:p w:rsidR="00006CBB" w:rsidRPr="00006CBB" w:rsidRDefault="00006CBB" w:rsidP="006D4B9F">
            <w:pPr>
              <w:pStyle w:val="ListParagraph"/>
              <w:spacing w:line="240" w:lineRule="atLeast"/>
              <w:ind w:left="0"/>
              <w:rPr>
                <w:rFonts w:ascii="Calibri" w:hAnsi="Calibri"/>
                <w:sz w:val="20"/>
                <w:szCs w:val="20"/>
              </w:rPr>
            </w:pPr>
          </w:p>
        </w:tc>
        <w:tc>
          <w:tcPr>
            <w:tcW w:w="1808" w:type="dxa"/>
          </w:tcPr>
          <w:p w:rsidR="00006CBB" w:rsidRPr="00006CBB" w:rsidRDefault="00006CBB" w:rsidP="006D4B9F">
            <w:pPr>
              <w:pStyle w:val="ListParagraph"/>
              <w:spacing w:line="240" w:lineRule="atLeast"/>
              <w:ind w:left="0"/>
              <w:rPr>
                <w:rFonts w:ascii="Calibri" w:hAnsi="Calibri"/>
                <w:sz w:val="20"/>
                <w:szCs w:val="20"/>
              </w:rPr>
            </w:pPr>
          </w:p>
        </w:tc>
        <w:tc>
          <w:tcPr>
            <w:tcW w:w="1767" w:type="dxa"/>
          </w:tcPr>
          <w:p w:rsidR="00006CBB" w:rsidRPr="00006CBB" w:rsidRDefault="00006CBB" w:rsidP="006D4B9F">
            <w:pPr>
              <w:pStyle w:val="ListParagraph"/>
              <w:spacing w:line="240" w:lineRule="atLeast"/>
              <w:ind w:left="0"/>
              <w:rPr>
                <w:rFonts w:ascii="Calibri" w:hAnsi="Calibri"/>
                <w:sz w:val="20"/>
                <w:szCs w:val="20"/>
              </w:rPr>
            </w:pPr>
          </w:p>
        </w:tc>
      </w:tr>
    </w:tbl>
    <w:p w:rsidR="00A76E14" w:rsidRDefault="00A76E14" w:rsidP="006D4B9F">
      <w:pPr>
        <w:spacing w:line="240" w:lineRule="atLeast"/>
        <w:rPr>
          <w:rFonts w:asciiTheme="minorHAnsi" w:hAnsiTheme="minorHAnsi"/>
          <w:sz w:val="20"/>
          <w:szCs w:val="20"/>
          <w:vertAlign w:val="superscript"/>
        </w:rPr>
      </w:pPr>
    </w:p>
    <w:p w:rsidR="00A76E14" w:rsidRPr="00A76E14" w:rsidRDefault="00006CBB"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1</w:t>
      </w:r>
      <w:r w:rsidR="00A76E14" w:rsidRPr="006D4B9F">
        <w:rPr>
          <w:rFonts w:asciiTheme="minorHAnsi" w:hAnsiTheme="minorHAnsi"/>
          <w:sz w:val="20"/>
          <w:szCs w:val="20"/>
          <w:vertAlign w:val="superscript"/>
        </w:rPr>
        <w:t xml:space="preserve"> </w:t>
      </w:r>
      <w:r w:rsidR="00A76E14" w:rsidRPr="00A76E14">
        <w:rPr>
          <w:rFonts w:asciiTheme="minorHAnsi" w:hAnsiTheme="minorHAnsi"/>
          <w:sz w:val="20"/>
          <w:szCs w:val="20"/>
        </w:rPr>
        <w:t>Location (approximate street crossing/address and receiving water, if any)</w:t>
      </w:r>
    </w:p>
    <w:p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2</w:t>
      </w:r>
      <w:r>
        <w:rPr>
          <w:rFonts w:asciiTheme="minorHAnsi" w:hAnsiTheme="minorHAnsi"/>
          <w:sz w:val="20"/>
          <w:szCs w:val="20"/>
        </w:rPr>
        <w:t xml:space="preserve"> </w:t>
      </w:r>
      <w:r w:rsidRPr="00A76E14">
        <w:rPr>
          <w:rFonts w:asciiTheme="minorHAnsi" w:hAnsiTheme="minorHAnsi"/>
          <w:sz w:val="20"/>
          <w:szCs w:val="20"/>
        </w:rPr>
        <w:t>A clear statement of whether the discharge entered a surface water directly or entered the</w:t>
      </w:r>
      <w:r>
        <w:rPr>
          <w:rFonts w:asciiTheme="minorHAnsi" w:hAnsiTheme="minorHAnsi"/>
          <w:sz w:val="20"/>
          <w:szCs w:val="20"/>
        </w:rPr>
        <w:t xml:space="preserve"> </w:t>
      </w:r>
      <w:r w:rsidRPr="00A76E14">
        <w:rPr>
          <w:rFonts w:asciiTheme="minorHAnsi" w:hAnsiTheme="minorHAnsi"/>
          <w:sz w:val="20"/>
          <w:szCs w:val="20"/>
        </w:rPr>
        <w:t>MS4</w:t>
      </w:r>
    </w:p>
    <w:p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3</w:t>
      </w:r>
      <w:r w:rsidRPr="00A76E14">
        <w:rPr>
          <w:rFonts w:asciiTheme="minorHAnsi" w:hAnsiTheme="minorHAnsi"/>
          <w:sz w:val="20"/>
          <w:szCs w:val="20"/>
        </w:rPr>
        <w:t xml:space="preserve"> Date(s) and time(s) of each known SSO occurrence (i.e., beginning and end of any known</w:t>
      </w:r>
      <w:r>
        <w:rPr>
          <w:rFonts w:asciiTheme="minorHAnsi" w:hAnsiTheme="minorHAnsi"/>
          <w:sz w:val="20"/>
          <w:szCs w:val="20"/>
        </w:rPr>
        <w:t xml:space="preserve"> </w:t>
      </w:r>
      <w:r w:rsidRPr="00A76E14">
        <w:rPr>
          <w:rFonts w:asciiTheme="minorHAnsi" w:hAnsiTheme="minorHAnsi"/>
          <w:sz w:val="20"/>
          <w:szCs w:val="20"/>
        </w:rPr>
        <w:t>discharge)</w:t>
      </w:r>
    </w:p>
    <w:p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4</w:t>
      </w:r>
      <w:r w:rsidRPr="00A76E14">
        <w:rPr>
          <w:rFonts w:asciiTheme="minorHAnsi" w:hAnsiTheme="minorHAnsi"/>
          <w:sz w:val="20"/>
          <w:szCs w:val="20"/>
        </w:rPr>
        <w:t xml:space="preserve"> Estimated volume(s) of the occurrence</w:t>
      </w:r>
    </w:p>
    <w:p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5</w:t>
      </w:r>
      <w:r w:rsidRPr="00A76E14">
        <w:rPr>
          <w:rFonts w:asciiTheme="minorHAnsi" w:hAnsiTheme="minorHAnsi"/>
          <w:sz w:val="20"/>
          <w:szCs w:val="20"/>
        </w:rPr>
        <w:t xml:space="preserve"> Description of the occurrence indicating known or suspected cause(s)</w:t>
      </w:r>
    </w:p>
    <w:p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6</w:t>
      </w:r>
      <w:r w:rsidRPr="00A76E14">
        <w:rPr>
          <w:rFonts w:asciiTheme="minorHAnsi" w:hAnsiTheme="minorHAnsi"/>
          <w:sz w:val="20"/>
          <w:szCs w:val="20"/>
        </w:rPr>
        <w:t xml:space="preserve"> Mitigation and corrective measures completed with dates implemented</w:t>
      </w:r>
    </w:p>
    <w:p w:rsidR="00006CBB"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7</w:t>
      </w:r>
      <w:r w:rsidRPr="00A76E14">
        <w:rPr>
          <w:rFonts w:asciiTheme="minorHAnsi" w:hAnsiTheme="minorHAnsi"/>
          <w:sz w:val="20"/>
          <w:szCs w:val="20"/>
        </w:rPr>
        <w:t xml:space="preserve"> Mitigation and corrective measures planned with implementation schedules</w:t>
      </w:r>
    </w:p>
    <w:p w:rsidR="00A76E14" w:rsidRDefault="00A76E14" w:rsidP="006D4B9F">
      <w:pPr>
        <w:spacing w:line="240" w:lineRule="atLeast"/>
        <w:rPr>
          <w:rFonts w:asciiTheme="minorHAnsi" w:hAnsiTheme="minorHAnsi"/>
          <w:sz w:val="20"/>
          <w:szCs w:val="20"/>
        </w:rPr>
      </w:pPr>
    </w:p>
    <w:p w:rsidR="00A76E14" w:rsidRDefault="00A76E14" w:rsidP="006D4B9F">
      <w:pPr>
        <w:spacing w:line="240" w:lineRule="atLeast"/>
        <w:rPr>
          <w:rFonts w:asciiTheme="minorHAnsi" w:hAnsiTheme="minorHAnsi"/>
          <w:sz w:val="20"/>
          <w:szCs w:val="20"/>
        </w:rPr>
      </w:pPr>
    </w:p>
    <w:tbl>
      <w:tblPr>
        <w:tblStyle w:val="TableGrid"/>
        <w:tblpPr w:leftFromText="180" w:rightFromText="180" w:vertAnchor="text" w:horzAnchor="margin" w:tblpY="16"/>
        <w:tblW w:w="0" w:type="auto"/>
        <w:tblLook w:val="04A0" w:firstRow="1" w:lastRow="0" w:firstColumn="1" w:lastColumn="0" w:noHBand="0" w:noVBand="1"/>
      </w:tblPr>
      <w:tblGrid>
        <w:gridCol w:w="13248"/>
      </w:tblGrid>
      <w:tr w:rsidR="00A76E14" w:rsidTr="006D4B9F">
        <w:tc>
          <w:tcPr>
            <w:tcW w:w="13248" w:type="dxa"/>
            <w:tcBorders>
              <w:top w:val="single" w:sz="4" w:space="0" w:color="7030A0"/>
              <w:left w:val="single" w:sz="4" w:space="0" w:color="7030A0"/>
              <w:bottom w:val="single" w:sz="4" w:space="0" w:color="7030A0"/>
              <w:right w:val="single" w:sz="4" w:space="0" w:color="7030A0"/>
            </w:tcBorders>
          </w:tcPr>
          <w:p w:rsidR="00A76E14" w:rsidRPr="006D4B9F" w:rsidRDefault="00A76E14" w:rsidP="00A76E14">
            <w:pPr>
              <w:rPr>
                <w:rFonts w:asciiTheme="minorHAnsi" w:hAnsiTheme="minorHAnsi"/>
                <w:i/>
                <w:color w:val="7030A0"/>
              </w:rPr>
            </w:pPr>
            <w:r w:rsidRPr="006D4B9F">
              <w:rPr>
                <w:rFonts w:asciiTheme="minorHAnsi" w:hAnsiTheme="minorHAnsi"/>
                <w:i/>
                <w:color w:val="7030A0"/>
                <w:u w:val="single"/>
              </w:rPr>
              <w:t>Instructions:</w:t>
            </w:r>
            <w:r w:rsidRPr="006D4B9F">
              <w:rPr>
                <w:rFonts w:asciiTheme="minorHAnsi" w:hAnsiTheme="minorHAnsi"/>
                <w:i/>
                <w:color w:val="7030A0"/>
              </w:rPr>
              <w:t xml:space="preserve"> Complete </w:t>
            </w:r>
            <w:r>
              <w:rPr>
                <w:rFonts w:asciiTheme="minorHAnsi" w:hAnsiTheme="minorHAnsi"/>
                <w:i/>
                <w:color w:val="7030A0"/>
              </w:rPr>
              <w:t>this</w:t>
            </w:r>
            <w:r w:rsidRPr="006D4B9F">
              <w:rPr>
                <w:rFonts w:asciiTheme="minorHAnsi" w:hAnsiTheme="minorHAnsi"/>
                <w:i/>
                <w:color w:val="7030A0"/>
              </w:rPr>
              <w:t xml:space="preserve"> SSO inventory </w:t>
            </w:r>
            <w:r>
              <w:rPr>
                <w:rFonts w:asciiTheme="minorHAnsi" w:hAnsiTheme="minorHAnsi"/>
                <w:i/>
                <w:color w:val="7030A0"/>
              </w:rPr>
              <w:t>for</w:t>
            </w:r>
            <w:r w:rsidRPr="006D4B9F">
              <w:rPr>
                <w:rFonts w:asciiTheme="minorHAnsi" w:hAnsiTheme="minorHAnsi"/>
                <w:i/>
                <w:color w:val="7030A0"/>
              </w:rPr>
              <w:t xml:space="preserve"> all Sanitary Sewer Overflows (SSOs)</w:t>
            </w:r>
            <w:r>
              <w:t xml:space="preserve"> </w:t>
            </w:r>
            <w:r w:rsidRPr="00A76E14">
              <w:rPr>
                <w:rFonts w:asciiTheme="minorHAnsi" w:hAnsiTheme="minorHAnsi"/>
                <w:i/>
                <w:color w:val="7030A0"/>
              </w:rPr>
              <w:t>that have discharged to the MS4 within the five (5) years prior to the effective date of the 2016 MS4 Permit</w:t>
            </w:r>
            <w:r w:rsidRPr="006D4B9F">
              <w:rPr>
                <w:rFonts w:asciiTheme="minorHAnsi" w:hAnsiTheme="minorHAnsi"/>
                <w:i/>
                <w:color w:val="7030A0"/>
              </w:rPr>
              <w:t xml:space="preserve">. This inventory </w:t>
            </w:r>
            <w:r>
              <w:rPr>
                <w:rFonts w:asciiTheme="minorHAnsi" w:hAnsiTheme="minorHAnsi"/>
                <w:i/>
                <w:color w:val="7030A0"/>
              </w:rPr>
              <w:t>must</w:t>
            </w:r>
            <w:r w:rsidRPr="006D4B9F">
              <w:rPr>
                <w:rFonts w:asciiTheme="minorHAnsi" w:hAnsiTheme="minorHAnsi"/>
                <w:i/>
                <w:color w:val="7030A0"/>
              </w:rPr>
              <w:t xml:space="preserve"> be completed within one (1) year of the effective date of the permit.</w:t>
            </w:r>
            <w:r>
              <w:rPr>
                <w:rFonts w:asciiTheme="minorHAnsi" w:hAnsiTheme="minorHAnsi"/>
                <w:i/>
                <w:color w:val="7030A0"/>
              </w:rPr>
              <w:t xml:space="preserve"> The table should be updated with information on new SSOs that are detected.</w:t>
            </w:r>
          </w:p>
        </w:tc>
      </w:tr>
    </w:tbl>
    <w:p w:rsidR="00A76E14" w:rsidRDefault="00A76E14" w:rsidP="006D4B9F">
      <w:pPr>
        <w:spacing w:line="240" w:lineRule="atLeast"/>
        <w:sectPr w:rsidR="00A76E14" w:rsidSect="006D4B9F">
          <w:headerReference w:type="default" r:id="rId14"/>
          <w:footerReference w:type="default" r:id="rId15"/>
          <w:endnotePr>
            <w:numFmt w:val="decimal"/>
          </w:endnotePr>
          <w:pgSz w:w="15840" w:h="12240" w:orient="landscape" w:code="1"/>
          <w:pgMar w:top="1440" w:right="1440" w:bottom="1440" w:left="1296" w:header="720" w:footer="570" w:gutter="432"/>
          <w:cols w:space="720"/>
          <w:noEndnote/>
          <w:docGrid w:linePitch="299"/>
        </w:sectPr>
      </w:pPr>
    </w:p>
    <w:p w:rsidR="002918EF" w:rsidRDefault="002918EF" w:rsidP="006D4B9F">
      <w:pPr>
        <w:pStyle w:val="Heading1"/>
      </w:pPr>
      <w:bookmarkStart w:id="51" w:name="_Toc461043280"/>
      <w:r>
        <w:t>Assessment and Priority Ranking of Outfalls</w:t>
      </w:r>
      <w:bookmarkEnd w:id="51"/>
    </w:p>
    <w:p w:rsidR="002918EF" w:rsidRDefault="002918EF" w:rsidP="006D4B9F">
      <w:r>
        <w:t xml:space="preserve">The 2016 MS4 Permit requires an assessment and priority ranking of outfalls in terms of their potential to have illicit discharges and SSOs and the related public health significance. The ranking helps determine the priority order for performing IDDE investigations and meeting permit milestones. </w:t>
      </w:r>
    </w:p>
    <w:p w:rsidR="002918EF" w:rsidRPr="002918EF" w:rsidRDefault="002918EF" w:rsidP="006D4B9F"/>
    <w:p w:rsidR="008432F5" w:rsidRDefault="00CB0A0A" w:rsidP="0049142E">
      <w:pPr>
        <w:pStyle w:val="Heading2"/>
      </w:pPr>
      <w:bookmarkStart w:id="52" w:name="_Toc461043281"/>
      <w:r>
        <w:t xml:space="preserve">Outfall </w:t>
      </w:r>
      <w:r w:rsidR="008432F5">
        <w:t>Catchment Delineations</w:t>
      </w:r>
      <w:bookmarkEnd w:id="52"/>
    </w:p>
    <w:p w:rsidR="00A8629A" w:rsidRDefault="00A8629A" w:rsidP="00A8629A">
      <w:r>
        <w:t>A catchment is the area that drains to an individual outfall</w:t>
      </w:r>
      <w:r w:rsidR="005A7088">
        <w:rPr>
          <w:rStyle w:val="FootnoteReference"/>
        </w:rPr>
        <w:footnoteReference w:id="1"/>
      </w:r>
      <w:r>
        <w:t xml:space="preserve"> or interconnection.</w:t>
      </w:r>
      <w:r w:rsidR="005A7088">
        <w:rPr>
          <w:rStyle w:val="FootnoteReference"/>
        </w:rPr>
        <w:footnoteReference w:id="2"/>
      </w:r>
      <w:r>
        <w:t xml:space="preserve"> </w:t>
      </w:r>
      <w:r w:rsidRPr="00A8629A">
        <w:t xml:space="preserve">The catchments for each of the MS4 outfalls </w:t>
      </w:r>
      <w:r>
        <w:t xml:space="preserve">will be delineated to define contributing areas for investigation of potential sources of illicit discharges. Catchments are typically delineated based on topographic contours and mapped drainage infrastructure, where available. As described in </w:t>
      </w:r>
      <w:r w:rsidRPr="006D4B9F">
        <w:rPr>
          <w:b/>
        </w:rPr>
        <w:t xml:space="preserve">Section </w:t>
      </w:r>
      <w:r w:rsidR="005A7088" w:rsidRPr="006D4B9F">
        <w:rPr>
          <w:b/>
        </w:rPr>
        <w:t>3</w:t>
      </w:r>
      <w:r>
        <w:t xml:space="preserve">, </w:t>
      </w:r>
      <w:r w:rsidR="005A7088">
        <w:t>initial catchment delineations will be completed as part of the Phase I mapping, and refined catchment delineations will be completed as part of the Phase II mapping to reflect information collected during catchment investigations</w:t>
      </w:r>
    </w:p>
    <w:p w:rsidR="008432F5" w:rsidRPr="008432F5" w:rsidRDefault="008432F5" w:rsidP="006D4B9F"/>
    <w:p w:rsidR="005F5B2D" w:rsidRDefault="0049142E" w:rsidP="0049142E">
      <w:pPr>
        <w:pStyle w:val="Heading2"/>
      </w:pPr>
      <w:bookmarkStart w:id="53" w:name="_Toc461043282"/>
      <w:r>
        <w:t>Outfall and Interconnection</w:t>
      </w:r>
      <w:r w:rsidR="00987DC6">
        <w:t xml:space="preserve"> Inventory and </w:t>
      </w:r>
      <w:r w:rsidR="002918EF">
        <w:t>Initial</w:t>
      </w:r>
      <w:r w:rsidR="002C29E5">
        <w:t xml:space="preserve"> </w:t>
      </w:r>
      <w:r w:rsidR="00987DC6">
        <w:t>Ranking</w:t>
      </w:r>
      <w:bookmarkEnd w:id="53"/>
    </w:p>
    <w:p w:rsidR="0063718E" w:rsidRDefault="00FA320B" w:rsidP="0063718E">
      <w:r>
        <w:t>The ##AGENCY OR DEPARTMENT</w:t>
      </w:r>
      <w:r w:rsidR="00AA6600">
        <w:t xml:space="preserve"> </w:t>
      </w:r>
      <w:r w:rsidR="002918EF">
        <w:t xml:space="preserve">will </w:t>
      </w:r>
      <w:r w:rsidR="00AA6600">
        <w:t xml:space="preserve">complete </w:t>
      </w:r>
      <w:r w:rsidR="0063718E">
        <w:t>an initial outfall and interconnection inventory and priority ranking to assess illicit discharge potential based on existing information. The initial inventory and ranking will be completed within one (1) year from the effective date of the</w:t>
      </w:r>
      <w:r w:rsidR="007D45B6">
        <w:t xml:space="preserve"> </w:t>
      </w:r>
      <w:r w:rsidR="0063718E">
        <w:t>permit. An updated inventory and ranking will be provided in each annual report thereafter. The inventory will be updated annually to include data collected in connection with dry weather screening and other relevant inspections.</w:t>
      </w:r>
      <w:r w:rsidR="00DD547D">
        <w:t xml:space="preserve"> </w:t>
      </w:r>
    </w:p>
    <w:p w:rsidR="0063718E" w:rsidRDefault="0063718E" w:rsidP="00987DC6"/>
    <w:p w:rsidR="0063718E" w:rsidRDefault="0063718E" w:rsidP="0063718E">
      <w:r>
        <w:t>The outfall and interconnection inventory will identify each outfall and interconnection discharging from the MS4, record its location and condition, and provide a framework for tracking inspections, screenings and other IDDE program activities.</w:t>
      </w:r>
    </w:p>
    <w:p w:rsidR="0063718E" w:rsidRDefault="0063718E" w:rsidP="00987DC6"/>
    <w:p w:rsidR="00AA6600" w:rsidRDefault="00AA6600" w:rsidP="00987DC6">
      <w:r>
        <w:t xml:space="preserve">Outfalls </w:t>
      </w:r>
      <w:r w:rsidR="007D45B6">
        <w:t>and interconnections will be classified into one of the f</w:t>
      </w:r>
      <w:r w:rsidR="002C29E5">
        <w:t xml:space="preserve">ollowing </w:t>
      </w:r>
      <w:r w:rsidR="007D45B6">
        <w:t>categories</w:t>
      </w:r>
      <w:r>
        <w:t>:</w:t>
      </w:r>
    </w:p>
    <w:p w:rsidR="007D45B6" w:rsidRDefault="007D45B6" w:rsidP="00987DC6"/>
    <w:p w:rsidR="007D45B6" w:rsidRDefault="00AA6600" w:rsidP="00665AC0">
      <w:pPr>
        <w:pStyle w:val="ListParagraph"/>
        <w:numPr>
          <w:ilvl w:val="0"/>
          <w:numId w:val="3"/>
        </w:numPr>
      </w:pPr>
      <w:r w:rsidRPr="00D110EA">
        <w:rPr>
          <w:b/>
        </w:rPr>
        <w:t>Problem Outfalls</w:t>
      </w:r>
      <w:r>
        <w:t xml:space="preserve">: </w:t>
      </w:r>
      <w:r w:rsidR="007D45B6">
        <w:t>O</w:t>
      </w:r>
      <w:r>
        <w:t>utfalls/interconnections with known or suspected contributions of illicit discharges based on existing information shall be designated as Problem Outfalls. This shall include any outfalls/interconnections where previous screening indicates likely sewer input.</w:t>
      </w:r>
      <w:r w:rsidR="007D45B6">
        <w:t xml:space="preserve"> Likely sewer input indicators are any of the following:</w:t>
      </w:r>
    </w:p>
    <w:p w:rsidR="007D45B6" w:rsidRDefault="007D45B6" w:rsidP="006D4B9F">
      <w:pPr>
        <w:pStyle w:val="ListParagraph"/>
      </w:pPr>
    </w:p>
    <w:p w:rsidR="007D45B6" w:rsidRDefault="007D45B6" w:rsidP="00665AC0">
      <w:pPr>
        <w:pStyle w:val="ListParagraph"/>
        <w:numPr>
          <w:ilvl w:val="0"/>
          <w:numId w:val="21"/>
        </w:numPr>
      </w:pPr>
      <w:r>
        <w:t>Olfactory or visual evidence of sewage,</w:t>
      </w:r>
    </w:p>
    <w:p w:rsidR="007D45B6" w:rsidRDefault="007D45B6" w:rsidP="00665AC0">
      <w:pPr>
        <w:pStyle w:val="ListParagraph"/>
        <w:numPr>
          <w:ilvl w:val="0"/>
          <w:numId w:val="21"/>
        </w:numPr>
      </w:pPr>
      <w:r>
        <w:t>Ammonia ≥ 0.5 mg/L, surfactants ≥ 0.25 mg/L, and bacteria levels greater than the water quality criteria applicable to the receiving water, or</w:t>
      </w:r>
    </w:p>
    <w:p w:rsidR="007D45B6" w:rsidRDefault="007D45B6" w:rsidP="00665AC0">
      <w:pPr>
        <w:pStyle w:val="ListParagraph"/>
        <w:numPr>
          <w:ilvl w:val="0"/>
          <w:numId w:val="21"/>
        </w:numPr>
      </w:pPr>
      <w:r>
        <w:t>Ammonia ≥ 0.5 mg/L, surfactants ≥ 0.25 mg/L, and detectable levels of chlorine.</w:t>
      </w:r>
    </w:p>
    <w:p w:rsidR="007D45B6" w:rsidRDefault="007D45B6" w:rsidP="006D4B9F">
      <w:pPr>
        <w:pStyle w:val="ListParagraph"/>
      </w:pPr>
    </w:p>
    <w:p w:rsidR="00AA6600" w:rsidRDefault="007D45B6" w:rsidP="006D4B9F">
      <w:pPr>
        <w:pStyle w:val="ListParagraph"/>
      </w:pPr>
      <w:r>
        <w:t xml:space="preserve">Dry weather screening and sampling, as described in </w:t>
      </w:r>
      <w:r w:rsidRPr="006D4B9F">
        <w:rPr>
          <w:b/>
        </w:rPr>
        <w:t>Section 6</w:t>
      </w:r>
      <w:r>
        <w:t xml:space="preserve"> of this IDDE Plan and Part 2.3.4.7.b of the MS4 Permit, is not required for </w:t>
      </w:r>
      <w:r w:rsidR="00AA6600">
        <w:t>Problem Outfalls.</w:t>
      </w:r>
    </w:p>
    <w:p w:rsidR="007D45B6" w:rsidRDefault="007D45B6" w:rsidP="006D4B9F">
      <w:pPr>
        <w:pStyle w:val="ListParagraph"/>
      </w:pPr>
    </w:p>
    <w:p w:rsidR="00AA6600" w:rsidRDefault="00AA6600" w:rsidP="00665AC0">
      <w:pPr>
        <w:pStyle w:val="ListParagraph"/>
        <w:numPr>
          <w:ilvl w:val="0"/>
          <w:numId w:val="3"/>
        </w:numPr>
      </w:pPr>
      <w:r w:rsidRPr="00D110EA">
        <w:rPr>
          <w:b/>
        </w:rPr>
        <w:t>High Priority Outfalls</w:t>
      </w:r>
      <w:r>
        <w:t xml:space="preserve">: Outfalls/interconnections that have not been classified as Problem Outfalls and that are: </w:t>
      </w:r>
    </w:p>
    <w:p w:rsidR="007D45B6" w:rsidRDefault="007D45B6" w:rsidP="006D4B9F">
      <w:pPr>
        <w:pStyle w:val="ListParagraph"/>
      </w:pPr>
    </w:p>
    <w:p w:rsidR="00AA6600" w:rsidRDefault="007D45B6" w:rsidP="00665AC0">
      <w:pPr>
        <w:pStyle w:val="ListParagraph"/>
        <w:numPr>
          <w:ilvl w:val="1"/>
          <w:numId w:val="22"/>
        </w:numPr>
      </w:pPr>
      <w:r>
        <w:t>D</w:t>
      </w:r>
      <w:r w:rsidR="00AA6600">
        <w:t xml:space="preserve">ischarging to an area of concern to public health due to proximity of public beaches, recreational areas, drinking water supplies or shellfish beds </w:t>
      </w:r>
    </w:p>
    <w:p w:rsidR="00AA6600" w:rsidRDefault="007D45B6" w:rsidP="00665AC0">
      <w:pPr>
        <w:pStyle w:val="ListParagraph"/>
        <w:numPr>
          <w:ilvl w:val="1"/>
          <w:numId w:val="22"/>
        </w:numPr>
      </w:pPr>
      <w:r>
        <w:t>D</w:t>
      </w:r>
      <w:r w:rsidR="00AA6600">
        <w:t>etermined by the permittee as high priority based on the characteristics listed below or other available information</w:t>
      </w:r>
      <w:r>
        <w:t>.</w:t>
      </w:r>
    </w:p>
    <w:p w:rsidR="007D45B6" w:rsidRDefault="007D45B6" w:rsidP="006D4B9F">
      <w:pPr>
        <w:pStyle w:val="ListParagraph"/>
        <w:ind w:left="1440"/>
      </w:pPr>
    </w:p>
    <w:p w:rsidR="00AA6600" w:rsidRDefault="00AA6600" w:rsidP="00665AC0">
      <w:pPr>
        <w:pStyle w:val="ListParagraph"/>
        <w:numPr>
          <w:ilvl w:val="0"/>
          <w:numId w:val="3"/>
        </w:numPr>
      </w:pPr>
      <w:r w:rsidRPr="00D110EA">
        <w:rPr>
          <w:b/>
        </w:rPr>
        <w:t>Low Priority Outfalls</w:t>
      </w:r>
      <w:r>
        <w:t>: Outfalls/interconnections determined by the permittee as low priority based on the characteristics listed below or other available information.</w:t>
      </w:r>
    </w:p>
    <w:p w:rsidR="007D45B6" w:rsidRDefault="007D45B6" w:rsidP="006D4B9F">
      <w:pPr>
        <w:pStyle w:val="ListParagraph"/>
      </w:pPr>
    </w:p>
    <w:p w:rsidR="00AA6600" w:rsidRDefault="00AA6600" w:rsidP="00665AC0">
      <w:pPr>
        <w:pStyle w:val="ListParagraph"/>
        <w:numPr>
          <w:ilvl w:val="0"/>
          <w:numId w:val="3"/>
        </w:numPr>
      </w:pPr>
      <w:r w:rsidRPr="00D110EA">
        <w:rPr>
          <w:b/>
        </w:rPr>
        <w:t>Excluded outfalls</w:t>
      </w:r>
      <w:r>
        <w:t xml:space="preserve">: </w:t>
      </w:r>
      <w:r w:rsidR="007D45B6">
        <w:t>O</w:t>
      </w:r>
      <w:r>
        <w:t>utfalls/interconnections with no potential for illicit discharges may be excluded from the IDDE program. This category is limited to roadway drainage in undeveloped areas with no dwellings and no sanitary sewers; drainage for athletic fields, parks or undeveloped green space and associated parking without services; cross-country drainage alignments (that neither cross nor are in proximity to sanitary sewer alignments) through undeveloped land.</w:t>
      </w:r>
    </w:p>
    <w:p w:rsidR="00AA6600" w:rsidRDefault="00AA6600" w:rsidP="00987DC6"/>
    <w:p w:rsidR="007D45B6" w:rsidRDefault="000B7310" w:rsidP="007D45B6">
      <w:r>
        <w:t>Outfalls will be ranked into the above priority categories (</w:t>
      </w:r>
      <w:r w:rsidRPr="006D4B9F">
        <w:rPr>
          <w:u w:val="single"/>
        </w:rPr>
        <w:t>except for excluded outfalls, which may be excluded from the IDDE program</w:t>
      </w:r>
      <w:r>
        <w:t>) based on the following characteristics of the defined initial catchment areas, where information is available. Additional relevant characteristics, including location-specific characteristics, may be considered but must be documented in this IDDE Plan.</w:t>
      </w:r>
    </w:p>
    <w:p w:rsidR="00AA6600" w:rsidRDefault="00AA6600" w:rsidP="00987DC6"/>
    <w:tbl>
      <w:tblPr>
        <w:tblStyle w:val="TableGrid"/>
        <w:tblW w:w="0" w:type="auto"/>
        <w:tblLook w:val="04A0" w:firstRow="1" w:lastRow="0" w:firstColumn="1" w:lastColumn="0" w:noHBand="0" w:noVBand="1"/>
      </w:tblPr>
      <w:tblGrid>
        <w:gridCol w:w="9144"/>
      </w:tblGrid>
      <w:tr w:rsidR="00AA6600" w:rsidTr="006D4B9F">
        <w:tc>
          <w:tcPr>
            <w:tcW w:w="9144" w:type="dxa"/>
            <w:tcBorders>
              <w:top w:val="single" w:sz="4" w:space="0" w:color="7030A0"/>
              <w:left w:val="single" w:sz="4" w:space="0" w:color="7030A0"/>
              <w:bottom w:val="single" w:sz="4" w:space="0" w:color="7030A0"/>
              <w:right w:val="single" w:sz="4" w:space="0" w:color="7030A0"/>
            </w:tcBorders>
          </w:tcPr>
          <w:p w:rsidR="00AA6600" w:rsidRPr="0075164A" w:rsidRDefault="00AA6600" w:rsidP="000B7310">
            <w:r w:rsidRPr="006D4B9F">
              <w:rPr>
                <w:rFonts w:asciiTheme="minorHAnsi" w:hAnsiTheme="minorHAnsi"/>
                <w:i/>
                <w:color w:val="7030A0"/>
                <w:u w:val="single"/>
              </w:rPr>
              <w:t>Instructions:</w:t>
            </w:r>
            <w:r w:rsidRPr="006D4B9F">
              <w:rPr>
                <w:rFonts w:asciiTheme="minorHAnsi" w:hAnsiTheme="minorHAnsi"/>
                <w:i/>
                <w:color w:val="7030A0"/>
              </w:rPr>
              <w:t xml:space="preserve"> Delete </w:t>
            </w:r>
            <w:r w:rsidR="000B7310">
              <w:rPr>
                <w:rFonts w:asciiTheme="minorHAnsi" w:hAnsiTheme="minorHAnsi"/>
                <w:i/>
                <w:color w:val="7030A0"/>
              </w:rPr>
              <w:t>the following c</w:t>
            </w:r>
            <w:r w:rsidRPr="006D4B9F">
              <w:rPr>
                <w:rFonts w:asciiTheme="minorHAnsi" w:hAnsiTheme="minorHAnsi"/>
                <w:i/>
                <w:color w:val="7030A0"/>
              </w:rPr>
              <w:t xml:space="preserve">haracteristics </w:t>
            </w:r>
            <w:r w:rsidR="000B7310">
              <w:rPr>
                <w:rFonts w:asciiTheme="minorHAnsi" w:hAnsiTheme="minorHAnsi"/>
                <w:i/>
                <w:color w:val="7030A0"/>
              </w:rPr>
              <w:t xml:space="preserve">where data is not available or </w:t>
            </w:r>
            <w:r w:rsidRPr="006D4B9F">
              <w:rPr>
                <w:rFonts w:asciiTheme="minorHAnsi" w:hAnsiTheme="minorHAnsi"/>
                <w:i/>
                <w:color w:val="7030A0"/>
              </w:rPr>
              <w:t>that do not apply, and list and/or describe other rel</w:t>
            </w:r>
            <w:r w:rsidR="000B7310">
              <w:rPr>
                <w:rFonts w:asciiTheme="minorHAnsi" w:hAnsiTheme="minorHAnsi"/>
                <w:i/>
                <w:color w:val="7030A0"/>
              </w:rPr>
              <w:t>evant</w:t>
            </w:r>
            <w:r w:rsidRPr="006D4B9F">
              <w:rPr>
                <w:rFonts w:asciiTheme="minorHAnsi" w:hAnsiTheme="minorHAnsi"/>
                <w:i/>
                <w:color w:val="7030A0"/>
              </w:rPr>
              <w:t xml:space="preserve"> characteristics </w:t>
            </w:r>
            <w:r w:rsidR="000B7310">
              <w:rPr>
                <w:rFonts w:asciiTheme="minorHAnsi" w:hAnsiTheme="minorHAnsi"/>
                <w:i/>
                <w:color w:val="7030A0"/>
              </w:rPr>
              <w:t>used to initially rank outfalls</w:t>
            </w:r>
            <w:r w:rsidR="00B21C79" w:rsidRPr="006D4B9F">
              <w:rPr>
                <w:rFonts w:asciiTheme="minorHAnsi" w:hAnsiTheme="minorHAnsi"/>
                <w:i/>
                <w:color w:val="7030A0"/>
              </w:rPr>
              <w:t xml:space="preserve"> </w:t>
            </w:r>
          </w:p>
        </w:tc>
      </w:tr>
    </w:tbl>
    <w:p w:rsidR="00AA6600" w:rsidRDefault="00AA6600" w:rsidP="00987DC6"/>
    <w:p w:rsidR="00803172" w:rsidRDefault="00803172" w:rsidP="00665AC0">
      <w:pPr>
        <w:pStyle w:val="ListParagraph"/>
        <w:numPr>
          <w:ilvl w:val="0"/>
          <w:numId w:val="8"/>
        </w:numPr>
      </w:pPr>
      <w:r>
        <w:rPr>
          <w:b/>
        </w:rPr>
        <w:t xml:space="preserve">Previous screening results </w:t>
      </w:r>
      <w:r w:rsidRPr="00803172">
        <w:t>– previous screening/sampling results indicate likely sewer input</w:t>
      </w:r>
      <w:r w:rsidR="00CE1732">
        <w:t xml:space="preserve"> (see criteria above for Problem Outfalls)</w:t>
      </w:r>
      <w:r w:rsidRPr="00803172">
        <w:t>.</w:t>
      </w:r>
    </w:p>
    <w:p w:rsidR="00803172" w:rsidRPr="00803172" w:rsidRDefault="00803172" w:rsidP="00803172">
      <w:pPr>
        <w:pStyle w:val="ListParagraph"/>
        <w:ind w:left="1440"/>
      </w:pPr>
    </w:p>
    <w:p w:rsidR="00AA6600" w:rsidRPr="006D4B9F" w:rsidRDefault="00AA6600" w:rsidP="00665AC0">
      <w:pPr>
        <w:pStyle w:val="ListParagraph"/>
        <w:numPr>
          <w:ilvl w:val="0"/>
          <w:numId w:val="8"/>
        </w:numPr>
        <w:rPr>
          <w:b/>
        </w:rPr>
      </w:pPr>
      <w:r w:rsidRPr="006D4B9F">
        <w:rPr>
          <w:b/>
        </w:rPr>
        <w:t xml:space="preserve">Past discharge complaints and reports. </w:t>
      </w:r>
    </w:p>
    <w:p w:rsidR="00971AAB" w:rsidRDefault="00971AAB" w:rsidP="006D4B9F">
      <w:pPr>
        <w:pStyle w:val="ListParagraph"/>
      </w:pPr>
    </w:p>
    <w:p w:rsidR="00971AAB" w:rsidRDefault="00AA6600" w:rsidP="00665AC0">
      <w:pPr>
        <w:pStyle w:val="ListParagraph"/>
        <w:numPr>
          <w:ilvl w:val="0"/>
          <w:numId w:val="8"/>
        </w:numPr>
      </w:pPr>
      <w:r w:rsidRPr="006D4B9F">
        <w:rPr>
          <w:b/>
        </w:rPr>
        <w:t>Poor receiving water quality</w:t>
      </w:r>
      <w:r w:rsidR="00971AAB">
        <w:t xml:space="preserve"> – </w:t>
      </w:r>
      <w:r>
        <w:t>the following guidelines are recommended to identify waters as having a high illicit discharge potential:</w:t>
      </w:r>
    </w:p>
    <w:p w:rsidR="00971AAB" w:rsidRDefault="00971AAB" w:rsidP="00665AC0">
      <w:pPr>
        <w:pStyle w:val="ListParagraph"/>
        <w:numPr>
          <w:ilvl w:val="1"/>
          <w:numId w:val="8"/>
        </w:numPr>
      </w:pPr>
      <w:r>
        <w:t>E</w:t>
      </w:r>
      <w:r w:rsidR="00AA6600">
        <w:t>xceeding water quality standards for bacteria</w:t>
      </w:r>
    </w:p>
    <w:p w:rsidR="00971AAB" w:rsidRDefault="00971AAB" w:rsidP="00665AC0">
      <w:pPr>
        <w:pStyle w:val="ListParagraph"/>
        <w:numPr>
          <w:ilvl w:val="1"/>
          <w:numId w:val="8"/>
        </w:numPr>
      </w:pPr>
      <w:r>
        <w:t>A</w:t>
      </w:r>
      <w:r w:rsidR="00AA6600">
        <w:t>mmonia levels above 0.5 mg/l</w:t>
      </w:r>
    </w:p>
    <w:p w:rsidR="00AA6600" w:rsidRDefault="00971AAB" w:rsidP="00665AC0">
      <w:pPr>
        <w:pStyle w:val="ListParagraph"/>
        <w:numPr>
          <w:ilvl w:val="1"/>
          <w:numId w:val="8"/>
        </w:numPr>
      </w:pPr>
      <w:r>
        <w:t>S</w:t>
      </w:r>
      <w:r w:rsidR="00AA6600">
        <w:t xml:space="preserve">urfactants levels greater than or equal to 0.25 mg/l </w:t>
      </w:r>
    </w:p>
    <w:p w:rsidR="00803172" w:rsidRDefault="00803172" w:rsidP="00803172">
      <w:pPr>
        <w:pStyle w:val="ListParagraph"/>
        <w:ind w:left="1440"/>
      </w:pPr>
    </w:p>
    <w:p w:rsidR="00AA6600" w:rsidRDefault="00AA6600" w:rsidP="00665AC0">
      <w:pPr>
        <w:pStyle w:val="ListParagraph"/>
        <w:numPr>
          <w:ilvl w:val="0"/>
          <w:numId w:val="8"/>
        </w:numPr>
      </w:pPr>
      <w:r w:rsidRPr="006D4B9F">
        <w:rPr>
          <w:b/>
        </w:rPr>
        <w:t>Density of generating sites</w:t>
      </w:r>
      <w:r w:rsidR="00971AAB">
        <w:t xml:space="preserve"> –</w:t>
      </w:r>
      <w:r>
        <w:t xml:space="preserve"> Generating sites are those places, including institutional, municipal, commercial, or industrial sites, with a potential to generate pollutants that could contribute to illicit discharges. Examples of these sites include, but are not limited to, car dealers; car washes; gas stations; garden centers; and industrial manufacturing areas. </w:t>
      </w:r>
    </w:p>
    <w:p w:rsidR="00971AAB" w:rsidRDefault="00971AAB" w:rsidP="006D4B9F">
      <w:pPr>
        <w:pStyle w:val="ListParagraph"/>
      </w:pPr>
    </w:p>
    <w:p w:rsidR="00AA6600" w:rsidRDefault="00AA6600" w:rsidP="00665AC0">
      <w:pPr>
        <w:pStyle w:val="ListParagraph"/>
        <w:numPr>
          <w:ilvl w:val="0"/>
          <w:numId w:val="8"/>
        </w:numPr>
      </w:pPr>
      <w:r w:rsidRPr="006D4B9F">
        <w:rPr>
          <w:b/>
        </w:rPr>
        <w:t>Age of development and infrastructure</w:t>
      </w:r>
      <w:r>
        <w:t xml:space="preserve"> – Industrial areas greater than 40 years old and areas where the sanitary sewer system is more than 40 years old will probably have a high illicit discharge potential. Developments 20 years or younger will probably have a low illicit discharge potential. </w:t>
      </w:r>
    </w:p>
    <w:p w:rsidR="00971AAB" w:rsidRDefault="00971AAB" w:rsidP="006D4B9F">
      <w:pPr>
        <w:pStyle w:val="ListParagraph"/>
      </w:pPr>
    </w:p>
    <w:p w:rsidR="00AA6600" w:rsidRDefault="00AA6600" w:rsidP="00665AC0">
      <w:pPr>
        <w:pStyle w:val="ListParagraph"/>
        <w:numPr>
          <w:ilvl w:val="0"/>
          <w:numId w:val="8"/>
        </w:numPr>
      </w:pPr>
      <w:r w:rsidRPr="006D4B9F">
        <w:rPr>
          <w:b/>
        </w:rPr>
        <w:t>Sewer conversion</w:t>
      </w:r>
      <w:r>
        <w:t xml:space="preserve"> – </w:t>
      </w:r>
      <w:r w:rsidR="00971AAB">
        <w:t>C</w:t>
      </w:r>
      <w:r>
        <w:t xml:space="preserve">ontributing catchment areas that were once serviced by septic systems, but have been converted to sewer connections may have a high illicit discharge potential. </w:t>
      </w:r>
    </w:p>
    <w:p w:rsidR="00971AAB" w:rsidRDefault="00971AAB" w:rsidP="006D4B9F">
      <w:pPr>
        <w:pStyle w:val="ListParagraph"/>
      </w:pPr>
    </w:p>
    <w:p w:rsidR="00AA6600" w:rsidRDefault="00AA6600" w:rsidP="00665AC0">
      <w:pPr>
        <w:pStyle w:val="ListParagraph"/>
        <w:numPr>
          <w:ilvl w:val="0"/>
          <w:numId w:val="8"/>
        </w:numPr>
      </w:pPr>
      <w:r w:rsidRPr="006D4B9F">
        <w:rPr>
          <w:b/>
        </w:rPr>
        <w:t>Historic combined sewer systems</w:t>
      </w:r>
      <w:r>
        <w:t xml:space="preserve"> – </w:t>
      </w:r>
      <w:r w:rsidR="00971AAB">
        <w:t>C</w:t>
      </w:r>
      <w:r>
        <w:t xml:space="preserve">ontributing areas that were once serviced by a combined sewer system, but have been separated may have a high illicit discharge potential. </w:t>
      </w:r>
    </w:p>
    <w:p w:rsidR="00971AAB" w:rsidRDefault="00971AAB" w:rsidP="006D4B9F">
      <w:pPr>
        <w:pStyle w:val="ListParagraph"/>
      </w:pPr>
    </w:p>
    <w:p w:rsidR="00AA6600" w:rsidRDefault="00AA6600" w:rsidP="00665AC0">
      <w:pPr>
        <w:pStyle w:val="ListParagraph"/>
        <w:numPr>
          <w:ilvl w:val="0"/>
          <w:numId w:val="8"/>
        </w:numPr>
      </w:pPr>
      <w:r w:rsidRPr="006D4B9F">
        <w:rPr>
          <w:b/>
        </w:rPr>
        <w:t>Surrounding density of aging septic systems</w:t>
      </w:r>
      <w:r>
        <w:t xml:space="preserve"> – Septic systems thirty years or older in residential land use areas are prone to have failures and may have a high illicit discharge potential. </w:t>
      </w:r>
    </w:p>
    <w:p w:rsidR="00971AAB" w:rsidRDefault="00971AAB" w:rsidP="006D4B9F">
      <w:pPr>
        <w:pStyle w:val="ListParagraph"/>
      </w:pPr>
    </w:p>
    <w:p w:rsidR="00AA6600" w:rsidRDefault="00AA6600" w:rsidP="00665AC0">
      <w:pPr>
        <w:pStyle w:val="ListParagraph"/>
        <w:numPr>
          <w:ilvl w:val="0"/>
          <w:numId w:val="8"/>
        </w:numPr>
      </w:pPr>
      <w:r w:rsidRPr="006D4B9F">
        <w:rPr>
          <w:b/>
        </w:rPr>
        <w:t>Culverted streams</w:t>
      </w:r>
      <w:r>
        <w:t xml:space="preserve"> – </w:t>
      </w:r>
      <w:r w:rsidR="00971AAB">
        <w:t>A</w:t>
      </w:r>
      <w:r>
        <w:t xml:space="preserve">ny river or stream that is culverted for distances greater than a simple roadway crossing may have a high illicit discharge potential. </w:t>
      </w:r>
    </w:p>
    <w:p w:rsidR="00971AAB" w:rsidRDefault="00971AAB" w:rsidP="006D4B9F">
      <w:pPr>
        <w:pStyle w:val="ListParagraph"/>
      </w:pPr>
    </w:p>
    <w:p w:rsidR="00AA6600" w:rsidRDefault="00AA6600" w:rsidP="00665AC0">
      <w:pPr>
        <w:pStyle w:val="ListParagraph"/>
        <w:numPr>
          <w:ilvl w:val="0"/>
          <w:numId w:val="8"/>
        </w:numPr>
      </w:pPr>
      <w:r w:rsidRPr="006D4B9F">
        <w:rPr>
          <w:b/>
        </w:rPr>
        <w:t>Water quality limited waterbodies</w:t>
      </w:r>
      <w:r>
        <w:t xml:space="preserve"> that receive a discharge from the MS4 or waters with approved TMDLs applicable to the permittee, where illicit discharges have the potential to contain the pollutant identified as the cause of the water quality impairment. </w:t>
      </w:r>
    </w:p>
    <w:p w:rsidR="00DD547D" w:rsidRDefault="00DD547D" w:rsidP="006D4B9F">
      <w:pPr>
        <w:pStyle w:val="ListParagraph"/>
        <w:ind w:left="0"/>
      </w:pPr>
    </w:p>
    <w:p w:rsidR="00DD547D" w:rsidRDefault="00DD547D" w:rsidP="00DD547D">
      <w:r w:rsidRPr="004864E7">
        <w:rPr>
          <w:b/>
        </w:rPr>
        <w:t>Table 5-1</w:t>
      </w:r>
      <w:r>
        <w:t xml:space="preserve"> provides a sample format for </w:t>
      </w:r>
      <w:r w:rsidR="003946F4">
        <w:t>an</w:t>
      </w:r>
      <w:r>
        <w:t xml:space="preserve"> outfall inventory and priority ranking</w:t>
      </w:r>
      <w:r w:rsidR="003946F4">
        <w:t xml:space="preserve"> matrix</w:t>
      </w:r>
      <w:r>
        <w:t xml:space="preserve">. </w:t>
      </w:r>
    </w:p>
    <w:p w:rsidR="000B7310" w:rsidRDefault="000B7310" w:rsidP="000B7310"/>
    <w:p w:rsidR="000B7310" w:rsidRDefault="000B7310" w:rsidP="000B7310">
      <w:r>
        <w:t xml:space="preserve"> </w:t>
      </w:r>
    </w:p>
    <w:p w:rsidR="000B7310" w:rsidRDefault="000B7310" w:rsidP="000B7310">
      <w:pPr>
        <w:sectPr w:rsidR="000B7310" w:rsidSect="006D4B9F">
          <w:headerReference w:type="default" r:id="rId16"/>
          <w:footerReference w:type="default" r:id="rId17"/>
          <w:endnotePr>
            <w:numFmt w:val="decimal"/>
          </w:endnotePr>
          <w:type w:val="continuous"/>
          <w:pgSz w:w="12240" w:h="15840" w:code="1"/>
          <w:pgMar w:top="1440" w:right="1440" w:bottom="1296" w:left="1440" w:header="720" w:footer="570" w:gutter="432"/>
          <w:cols w:space="720"/>
          <w:noEndnote/>
          <w:docGrid w:linePitch="299"/>
        </w:sectPr>
      </w:pPr>
    </w:p>
    <w:p w:rsidR="00BB08E8" w:rsidRPr="00BB08E8" w:rsidRDefault="00BB1A12" w:rsidP="00BB1A12">
      <w:pPr>
        <w:pStyle w:val="Title"/>
      </w:pPr>
      <w:bookmarkStart w:id="54" w:name="_Toc461043251"/>
      <w:r>
        <w:t xml:space="preserve">Table </w:t>
      </w:r>
      <w:r w:rsidR="00665AC0">
        <w:rPr>
          <w:noProof/>
        </w:rPr>
        <w:fldChar w:fldCharType="begin"/>
      </w:r>
      <w:r w:rsidR="00665AC0">
        <w:rPr>
          <w:noProof/>
        </w:rPr>
        <w:instrText xml:space="preserve"> STYLEREF 1 \s </w:instrText>
      </w:r>
      <w:r w:rsidR="00665AC0">
        <w:rPr>
          <w:noProof/>
        </w:rPr>
        <w:fldChar w:fldCharType="separate"/>
      </w:r>
      <w:r w:rsidR="00D67FCB">
        <w:rPr>
          <w:noProof/>
        </w:rPr>
        <w:t>5</w:t>
      </w:r>
      <w:r w:rsidR="00665AC0">
        <w:rPr>
          <w:noProof/>
        </w:rPr>
        <w:fldChar w:fldCharType="end"/>
      </w:r>
      <w:r w:rsidR="00D67FCB">
        <w:noBreakHyphen/>
      </w:r>
      <w:r w:rsidR="00665AC0">
        <w:rPr>
          <w:noProof/>
        </w:rPr>
        <w:fldChar w:fldCharType="begin"/>
      </w:r>
      <w:r w:rsidR="00665AC0">
        <w:rPr>
          <w:noProof/>
        </w:rPr>
        <w:instrText xml:space="preserve"> SEQ Table \* ARABIC \s 1 </w:instrText>
      </w:r>
      <w:r w:rsidR="00665AC0">
        <w:rPr>
          <w:noProof/>
        </w:rPr>
        <w:fldChar w:fldCharType="separate"/>
      </w:r>
      <w:r w:rsidR="00D67FCB">
        <w:rPr>
          <w:noProof/>
        </w:rPr>
        <w:t>1</w:t>
      </w:r>
      <w:r w:rsidR="00665AC0">
        <w:rPr>
          <w:noProof/>
        </w:rPr>
        <w:fldChar w:fldCharType="end"/>
      </w:r>
      <w:r w:rsidR="00B21C79" w:rsidRPr="00BB08E8">
        <w:t xml:space="preserve">. Outfall </w:t>
      </w:r>
      <w:r w:rsidR="001015A6" w:rsidRPr="00BB08E8">
        <w:t>Inventory</w:t>
      </w:r>
      <w:r w:rsidR="00B21C79" w:rsidRPr="00BB08E8">
        <w:t xml:space="preserve"> and Priority Ranking</w:t>
      </w:r>
      <w:r w:rsidR="003946F4">
        <w:t xml:space="preserve"> Matrix</w:t>
      </w:r>
      <w:bookmarkEnd w:id="54"/>
    </w:p>
    <w:p w:rsidR="00BB08E8" w:rsidRPr="003111A0" w:rsidRDefault="00BB08E8" w:rsidP="003111A0">
      <w:pPr>
        <w:jc w:val="center"/>
        <w:rPr>
          <w:rFonts w:ascii="Open Sans" w:hAnsi="Open Sans" w:cs="Open Sans"/>
          <w:b/>
          <w:sz w:val="20"/>
          <w:szCs w:val="20"/>
        </w:rPr>
      </w:pPr>
      <w:r w:rsidRPr="003111A0">
        <w:rPr>
          <w:rFonts w:ascii="Open Sans" w:hAnsi="Open Sans" w:cs="Open Sans"/>
          <w:b/>
          <w:sz w:val="20"/>
          <w:szCs w:val="20"/>
        </w:rPr>
        <w:t>#</w:t>
      </w:r>
      <w:r w:rsidR="00B21C79" w:rsidRPr="003111A0">
        <w:rPr>
          <w:rFonts w:ascii="Open Sans" w:hAnsi="Open Sans" w:cs="Open Sans"/>
          <w:b/>
          <w:sz w:val="20"/>
          <w:szCs w:val="20"/>
        </w:rPr>
        <w:t>#MUNICIPALITY, M</w:t>
      </w:r>
      <w:r w:rsidRPr="003111A0">
        <w:rPr>
          <w:rFonts w:ascii="Open Sans" w:hAnsi="Open Sans" w:cs="Open Sans"/>
          <w:b/>
          <w:sz w:val="20"/>
          <w:szCs w:val="20"/>
        </w:rPr>
        <w:t>assachusetts</w:t>
      </w:r>
    </w:p>
    <w:p w:rsidR="00B21C79" w:rsidRPr="003111A0" w:rsidRDefault="00BB08E8" w:rsidP="003111A0">
      <w:pPr>
        <w:jc w:val="center"/>
        <w:rPr>
          <w:rFonts w:ascii="Open Sans" w:hAnsi="Open Sans" w:cs="Open Sans"/>
          <w:b/>
          <w:sz w:val="20"/>
          <w:szCs w:val="20"/>
        </w:rPr>
      </w:pPr>
      <w:r w:rsidRPr="003111A0">
        <w:rPr>
          <w:rFonts w:ascii="Open Sans" w:hAnsi="Open Sans" w:cs="Open Sans"/>
          <w:b/>
          <w:sz w:val="20"/>
          <w:szCs w:val="20"/>
        </w:rPr>
        <w:t>Revision Date:</w:t>
      </w:r>
      <w:r w:rsidR="004E4764" w:rsidRPr="003111A0">
        <w:rPr>
          <w:rFonts w:ascii="Open Sans" w:hAnsi="Open Sans" w:cs="Open Sans"/>
          <w:b/>
          <w:sz w:val="20"/>
          <w:szCs w:val="20"/>
        </w:rPr>
        <w:t xml:space="preserve"> ##DATE OF LAST UPDATE</w:t>
      </w:r>
    </w:p>
    <w:p w:rsidR="00BB08E8" w:rsidRDefault="00BB08E8" w:rsidP="00BB08E8">
      <w:pPr>
        <w:pStyle w:val="Title"/>
        <w:spacing w:before="0" w:after="0"/>
      </w:pPr>
    </w:p>
    <w:tbl>
      <w:tblPr>
        <w:tblStyle w:val="TableGrid"/>
        <w:tblW w:w="20393"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080"/>
        <w:gridCol w:w="2203"/>
        <w:gridCol w:w="2288"/>
        <w:gridCol w:w="1354"/>
        <w:gridCol w:w="1445"/>
        <w:gridCol w:w="1080"/>
        <w:gridCol w:w="1479"/>
        <w:gridCol w:w="1522"/>
        <w:gridCol w:w="1333"/>
        <w:gridCol w:w="1246"/>
        <w:gridCol w:w="1350"/>
        <w:gridCol w:w="1710"/>
        <w:gridCol w:w="863"/>
        <w:gridCol w:w="1440"/>
      </w:tblGrid>
      <w:tr w:rsidR="005B5AEC" w:rsidRPr="002008D2" w:rsidTr="0069591B">
        <w:trPr>
          <w:jc w:val="center"/>
        </w:trPr>
        <w:tc>
          <w:tcPr>
            <w:tcW w:w="1080"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Outfall ID</w:t>
            </w:r>
          </w:p>
        </w:tc>
        <w:tc>
          <w:tcPr>
            <w:tcW w:w="2203" w:type="dxa"/>
            <w:tcBorders>
              <w:bottom w:val="single" w:sz="2" w:space="0" w:color="7F7F7F" w:themeColor="text1" w:themeTint="80"/>
            </w:tcBorders>
            <w:shd w:val="clear" w:color="auto" w:fill="D9D9D9" w:themeFill="background1" w:themeFillShade="D9"/>
            <w:vAlign w:val="center"/>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Receiving Water</w:t>
            </w:r>
          </w:p>
        </w:tc>
        <w:tc>
          <w:tcPr>
            <w:tcW w:w="2288" w:type="dxa"/>
            <w:tcBorders>
              <w:bottom w:val="single" w:sz="2" w:space="0" w:color="7F7F7F" w:themeColor="text1" w:themeTint="80"/>
            </w:tcBorders>
            <w:shd w:val="clear" w:color="auto" w:fill="D9D9D9" w:themeFill="background1" w:themeFillShade="D9"/>
            <w:vAlign w:val="center"/>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Previous Screening Results Indicate Likely Sewer Input?</w:t>
            </w:r>
            <w:r w:rsidR="006A2B64">
              <w:rPr>
                <w:rFonts w:asciiTheme="minorHAnsi" w:hAnsiTheme="minorHAnsi"/>
                <w:b/>
                <w:sz w:val="20"/>
                <w:szCs w:val="20"/>
              </w:rPr>
              <w:t xml:space="preserve"> </w:t>
            </w:r>
            <w:r w:rsidR="006A2B64" w:rsidRPr="006A2B64">
              <w:rPr>
                <w:rFonts w:asciiTheme="minorHAnsi" w:hAnsiTheme="minorHAnsi"/>
                <w:b/>
                <w:sz w:val="20"/>
                <w:szCs w:val="20"/>
                <w:vertAlign w:val="superscript"/>
              </w:rPr>
              <w:t>1</w:t>
            </w:r>
          </w:p>
        </w:tc>
        <w:tc>
          <w:tcPr>
            <w:tcW w:w="1354" w:type="dxa"/>
            <w:tcBorders>
              <w:bottom w:val="single" w:sz="2" w:space="0" w:color="7F7F7F" w:themeColor="text1" w:themeTint="80"/>
            </w:tcBorders>
            <w:shd w:val="clear" w:color="auto" w:fill="D9D9D9" w:themeFill="background1" w:themeFillShade="D9"/>
            <w:vAlign w:val="center"/>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Discharging to Area of Concern to Public Health?</w:t>
            </w:r>
            <w:r w:rsidR="006A2B64">
              <w:rPr>
                <w:rFonts w:asciiTheme="minorHAnsi" w:hAnsiTheme="minorHAnsi"/>
                <w:b/>
                <w:sz w:val="20"/>
                <w:szCs w:val="20"/>
              </w:rPr>
              <w:t xml:space="preserve"> </w:t>
            </w:r>
            <w:r w:rsidR="006A2B64" w:rsidRPr="006A2B64">
              <w:rPr>
                <w:rFonts w:asciiTheme="minorHAnsi" w:hAnsiTheme="minorHAnsi"/>
                <w:b/>
                <w:sz w:val="20"/>
                <w:szCs w:val="20"/>
                <w:vertAlign w:val="superscript"/>
              </w:rPr>
              <w:t>2</w:t>
            </w:r>
          </w:p>
        </w:tc>
        <w:tc>
          <w:tcPr>
            <w:tcW w:w="1445" w:type="dxa"/>
            <w:tcBorders>
              <w:bottom w:val="single" w:sz="2" w:space="0" w:color="7F7F7F" w:themeColor="text1" w:themeTint="80"/>
            </w:tcBorders>
            <w:shd w:val="clear" w:color="auto" w:fill="D9D9D9" w:themeFill="background1" w:themeFillShade="D9"/>
            <w:vAlign w:val="center"/>
            <w:hideMark/>
          </w:tcPr>
          <w:p w:rsidR="005B5AEC" w:rsidRPr="006D4B9F" w:rsidRDefault="006A2B64" w:rsidP="00026A3E">
            <w:pPr>
              <w:spacing w:line="240" w:lineRule="atLeast"/>
              <w:jc w:val="center"/>
              <w:rPr>
                <w:rFonts w:asciiTheme="minorHAnsi" w:hAnsiTheme="minorHAnsi"/>
                <w:b/>
                <w:sz w:val="20"/>
                <w:szCs w:val="20"/>
              </w:rPr>
            </w:pPr>
            <w:r>
              <w:rPr>
                <w:rFonts w:asciiTheme="minorHAnsi" w:hAnsiTheme="minorHAnsi"/>
                <w:b/>
                <w:sz w:val="20"/>
                <w:szCs w:val="20"/>
              </w:rPr>
              <w:t xml:space="preserve">Frequency of </w:t>
            </w:r>
            <w:r w:rsidR="005B5AEC" w:rsidRPr="006D4B9F">
              <w:rPr>
                <w:rFonts w:asciiTheme="minorHAnsi" w:hAnsiTheme="minorHAnsi"/>
                <w:b/>
                <w:sz w:val="20"/>
                <w:szCs w:val="20"/>
              </w:rPr>
              <w:t xml:space="preserve">Past </w:t>
            </w:r>
            <w:r w:rsidR="005B5AEC">
              <w:rPr>
                <w:rFonts w:asciiTheme="minorHAnsi" w:hAnsiTheme="minorHAnsi"/>
                <w:b/>
                <w:sz w:val="20"/>
                <w:szCs w:val="20"/>
              </w:rPr>
              <w:t xml:space="preserve">Discharge </w:t>
            </w:r>
            <w:r w:rsidR="005B5AEC" w:rsidRPr="006D4B9F">
              <w:rPr>
                <w:rFonts w:asciiTheme="minorHAnsi" w:hAnsiTheme="minorHAnsi"/>
                <w:b/>
                <w:sz w:val="20"/>
                <w:szCs w:val="20"/>
              </w:rPr>
              <w:t>Complaints</w:t>
            </w:r>
          </w:p>
        </w:tc>
        <w:tc>
          <w:tcPr>
            <w:tcW w:w="1080"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BB08E8">
            <w:pPr>
              <w:spacing w:line="240" w:lineRule="atLeast"/>
              <w:jc w:val="center"/>
              <w:rPr>
                <w:rFonts w:asciiTheme="minorHAnsi" w:hAnsiTheme="minorHAnsi"/>
                <w:b/>
                <w:sz w:val="20"/>
                <w:szCs w:val="20"/>
              </w:rPr>
            </w:pPr>
            <w:r>
              <w:rPr>
                <w:rFonts w:asciiTheme="minorHAnsi" w:hAnsiTheme="minorHAnsi"/>
                <w:b/>
                <w:sz w:val="20"/>
                <w:szCs w:val="20"/>
              </w:rPr>
              <w:t>Receiving</w:t>
            </w:r>
            <w:r w:rsidRPr="006D4B9F">
              <w:rPr>
                <w:rFonts w:asciiTheme="minorHAnsi" w:hAnsiTheme="minorHAnsi"/>
                <w:b/>
                <w:sz w:val="20"/>
                <w:szCs w:val="20"/>
              </w:rPr>
              <w:t xml:space="preserve"> Water Quality</w:t>
            </w:r>
            <w:r w:rsidR="0029443F">
              <w:rPr>
                <w:rFonts w:asciiTheme="minorHAnsi" w:hAnsiTheme="minorHAnsi"/>
                <w:b/>
                <w:sz w:val="20"/>
                <w:szCs w:val="20"/>
              </w:rPr>
              <w:t xml:space="preserve"> </w:t>
            </w:r>
            <w:r w:rsidR="0029443F" w:rsidRPr="0029443F">
              <w:rPr>
                <w:rFonts w:asciiTheme="minorHAnsi" w:hAnsiTheme="minorHAnsi"/>
                <w:b/>
                <w:sz w:val="20"/>
                <w:szCs w:val="20"/>
                <w:vertAlign w:val="superscript"/>
              </w:rPr>
              <w:t>3</w:t>
            </w:r>
          </w:p>
        </w:tc>
        <w:tc>
          <w:tcPr>
            <w:tcW w:w="1479"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Density of Generating Sites</w:t>
            </w:r>
            <w:r w:rsidR="0069591B">
              <w:rPr>
                <w:rFonts w:asciiTheme="minorHAnsi" w:hAnsiTheme="minorHAnsi"/>
                <w:b/>
                <w:sz w:val="20"/>
                <w:szCs w:val="20"/>
              </w:rPr>
              <w:t xml:space="preserve"> </w:t>
            </w:r>
            <w:r w:rsidR="0069591B" w:rsidRPr="0069591B">
              <w:rPr>
                <w:rFonts w:asciiTheme="minorHAnsi" w:hAnsiTheme="minorHAnsi"/>
                <w:b/>
                <w:sz w:val="20"/>
                <w:szCs w:val="20"/>
                <w:vertAlign w:val="superscript"/>
              </w:rPr>
              <w:t>4</w:t>
            </w:r>
          </w:p>
        </w:tc>
        <w:tc>
          <w:tcPr>
            <w:tcW w:w="1522"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Age of Development</w:t>
            </w:r>
            <w:r>
              <w:rPr>
                <w:rFonts w:asciiTheme="minorHAnsi" w:hAnsiTheme="minorHAnsi"/>
                <w:b/>
                <w:sz w:val="20"/>
                <w:szCs w:val="20"/>
              </w:rPr>
              <w:t>/</w:t>
            </w:r>
            <w:r w:rsidRPr="006D4B9F">
              <w:rPr>
                <w:rFonts w:asciiTheme="minorHAnsi" w:hAnsiTheme="minorHAnsi"/>
                <w:b/>
                <w:sz w:val="20"/>
                <w:szCs w:val="20"/>
              </w:rPr>
              <w:t xml:space="preserve"> Infrastructure</w:t>
            </w:r>
            <w:r w:rsidR="0069591B">
              <w:rPr>
                <w:rFonts w:asciiTheme="minorHAnsi" w:hAnsiTheme="minorHAnsi"/>
                <w:b/>
                <w:sz w:val="20"/>
                <w:szCs w:val="20"/>
              </w:rPr>
              <w:t xml:space="preserve"> </w:t>
            </w:r>
            <w:r w:rsidR="0069591B" w:rsidRPr="0069591B">
              <w:rPr>
                <w:rFonts w:asciiTheme="minorHAnsi" w:hAnsiTheme="minorHAnsi"/>
                <w:b/>
                <w:sz w:val="20"/>
                <w:szCs w:val="20"/>
                <w:vertAlign w:val="superscript"/>
              </w:rPr>
              <w:t>5</w:t>
            </w:r>
          </w:p>
        </w:tc>
        <w:tc>
          <w:tcPr>
            <w:tcW w:w="1333"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69591B">
            <w:pPr>
              <w:spacing w:line="240" w:lineRule="atLeast"/>
              <w:jc w:val="center"/>
              <w:rPr>
                <w:rFonts w:asciiTheme="minorHAnsi" w:hAnsiTheme="minorHAnsi"/>
                <w:b/>
                <w:sz w:val="20"/>
                <w:szCs w:val="20"/>
              </w:rPr>
            </w:pPr>
            <w:r w:rsidRPr="006D4B9F">
              <w:rPr>
                <w:rFonts w:asciiTheme="minorHAnsi" w:hAnsiTheme="minorHAnsi"/>
                <w:b/>
                <w:sz w:val="20"/>
                <w:szCs w:val="20"/>
              </w:rPr>
              <w:t>Historic Combined Sewer</w:t>
            </w:r>
            <w:r>
              <w:rPr>
                <w:rFonts w:asciiTheme="minorHAnsi" w:hAnsiTheme="minorHAnsi"/>
                <w:b/>
                <w:sz w:val="20"/>
                <w:szCs w:val="20"/>
              </w:rPr>
              <w:t xml:space="preserve">s </w:t>
            </w:r>
            <w:r w:rsidR="0069591B">
              <w:rPr>
                <w:rFonts w:asciiTheme="minorHAnsi" w:hAnsiTheme="minorHAnsi"/>
                <w:b/>
                <w:sz w:val="20"/>
                <w:szCs w:val="20"/>
              </w:rPr>
              <w:t xml:space="preserve">or </w:t>
            </w:r>
            <w:r>
              <w:rPr>
                <w:rFonts w:asciiTheme="minorHAnsi" w:hAnsiTheme="minorHAnsi"/>
                <w:b/>
                <w:sz w:val="20"/>
                <w:szCs w:val="20"/>
              </w:rPr>
              <w:t>Septic?</w:t>
            </w:r>
            <w:r w:rsidR="004B3141">
              <w:rPr>
                <w:rFonts w:asciiTheme="minorHAnsi" w:hAnsiTheme="minorHAnsi"/>
                <w:b/>
                <w:sz w:val="20"/>
                <w:szCs w:val="20"/>
              </w:rPr>
              <w:t xml:space="preserve"> </w:t>
            </w:r>
            <w:r w:rsidR="004B3141" w:rsidRPr="004B3141">
              <w:rPr>
                <w:rFonts w:asciiTheme="minorHAnsi" w:hAnsiTheme="minorHAnsi"/>
                <w:b/>
                <w:sz w:val="20"/>
                <w:szCs w:val="20"/>
                <w:vertAlign w:val="superscript"/>
              </w:rPr>
              <w:t>6</w:t>
            </w:r>
          </w:p>
        </w:tc>
        <w:tc>
          <w:tcPr>
            <w:tcW w:w="1246"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4B3141">
            <w:pPr>
              <w:spacing w:line="240" w:lineRule="atLeast"/>
              <w:jc w:val="center"/>
              <w:rPr>
                <w:rFonts w:asciiTheme="minorHAnsi" w:hAnsiTheme="minorHAnsi"/>
                <w:b/>
                <w:sz w:val="20"/>
                <w:szCs w:val="20"/>
              </w:rPr>
            </w:pPr>
            <w:r w:rsidRPr="006D4B9F">
              <w:rPr>
                <w:rFonts w:asciiTheme="minorHAnsi" w:hAnsiTheme="minorHAnsi"/>
                <w:b/>
                <w:sz w:val="20"/>
                <w:szCs w:val="20"/>
              </w:rPr>
              <w:t>Ag</w:t>
            </w:r>
            <w:r w:rsidR="004B3141">
              <w:rPr>
                <w:rFonts w:asciiTheme="minorHAnsi" w:hAnsiTheme="minorHAnsi"/>
                <w:b/>
                <w:sz w:val="20"/>
                <w:szCs w:val="20"/>
              </w:rPr>
              <w:t>ing</w:t>
            </w:r>
            <w:r w:rsidRPr="006D4B9F">
              <w:rPr>
                <w:rFonts w:asciiTheme="minorHAnsi" w:hAnsiTheme="minorHAnsi"/>
                <w:b/>
                <w:sz w:val="20"/>
                <w:szCs w:val="20"/>
              </w:rPr>
              <w:t xml:space="preserve"> Septic</w:t>
            </w:r>
            <w:r w:rsidR="004B3141">
              <w:rPr>
                <w:rFonts w:asciiTheme="minorHAnsi" w:hAnsiTheme="minorHAnsi"/>
                <w:b/>
                <w:sz w:val="20"/>
                <w:szCs w:val="20"/>
              </w:rPr>
              <w:t xml:space="preserve">? </w:t>
            </w:r>
            <w:r w:rsidR="004B3141" w:rsidRPr="004B3141">
              <w:rPr>
                <w:rFonts w:asciiTheme="minorHAnsi" w:hAnsiTheme="minorHAnsi"/>
                <w:b/>
                <w:sz w:val="20"/>
                <w:szCs w:val="20"/>
                <w:vertAlign w:val="superscript"/>
              </w:rPr>
              <w:t>7</w:t>
            </w:r>
          </w:p>
        </w:tc>
        <w:tc>
          <w:tcPr>
            <w:tcW w:w="1350"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Culverted Stream</w:t>
            </w:r>
            <w:r>
              <w:rPr>
                <w:rFonts w:asciiTheme="minorHAnsi" w:hAnsiTheme="minorHAnsi"/>
                <w:b/>
                <w:sz w:val="20"/>
                <w:szCs w:val="20"/>
              </w:rPr>
              <w:t>s?</w:t>
            </w:r>
            <w:r w:rsidR="004B3141">
              <w:rPr>
                <w:rFonts w:asciiTheme="minorHAnsi" w:hAnsiTheme="minorHAnsi"/>
                <w:b/>
                <w:sz w:val="20"/>
                <w:szCs w:val="20"/>
              </w:rPr>
              <w:t xml:space="preserve"> </w:t>
            </w:r>
            <w:r w:rsidR="004B3141" w:rsidRPr="004B3141">
              <w:rPr>
                <w:rFonts w:asciiTheme="minorHAnsi" w:hAnsiTheme="minorHAnsi"/>
                <w:b/>
                <w:sz w:val="20"/>
                <w:szCs w:val="20"/>
                <w:vertAlign w:val="superscript"/>
              </w:rPr>
              <w:t>8</w:t>
            </w:r>
          </w:p>
        </w:tc>
        <w:tc>
          <w:tcPr>
            <w:tcW w:w="1710" w:type="dxa"/>
            <w:tcBorders>
              <w:bottom w:val="single" w:sz="2" w:space="0" w:color="7F7F7F" w:themeColor="text1" w:themeTint="80"/>
            </w:tcBorders>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Additional Characteristics</w:t>
            </w:r>
          </w:p>
        </w:tc>
        <w:tc>
          <w:tcPr>
            <w:tcW w:w="863" w:type="dxa"/>
            <w:vMerge w:val="restart"/>
            <w:shd w:val="clear" w:color="auto" w:fill="D9D9D9" w:themeFill="background1" w:themeFillShade="D9"/>
            <w:vAlign w:val="center"/>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Score</w:t>
            </w:r>
          </w:p>
        </w:tc>
        <w:tc>
          <w:tcPr>
            <w:tcW w:w="1440" w:type="dxa"/>
            <w:vMerge w:val="restart"/>
            <w:shd w:val="clear" w:color="auto" w:fill="D9D9D9" w:themeFill="background1" w:themeFillShade="D9"/>
            <w:vAlign w:val="center"/>
            <w:hideMark/>
          </w:tcPr>
          <w:p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 xml:space="preserve">Priority </w:t>
            </w:r>
            <w:r w:rsidRPr="006D4B9F">
              <w:rPr>
                <w:rFonts w:asciiTheme="minorHAnsi" w:hAnsiTheme="minorHAnsi"/>
                <w:b/>
                <w:sz w:val="20"/>
                <w:szCs w:val="20"/>
              </w:rPr>
              <w:t>Ranking</w:t>
            </w:r>
          </w:p>
        </w:tc>
      </w:tr>
      <w:tr w:rsidR="005B5AEC" w:rsidRPr="002008D2" w:rsidTr="004B3141">
        <w:trPr>
          <w:jc w:val="center"/>
        </w:trPr>
        <w:tc>
          <w:tcPr>
            <w:tcW w:w="3283" w:type="dxa"/>
            <w:gridSpan w:val="2"/>
            <w:shd w:val="clear" w:color="auto" w:fill="D9D9D9" w:themeFill="background1" w:themeFillShade="D9"/>
            <w:vAlign w:val="center"/>
          </w:tcPr>
          <w:p w:rsidR="005B5AEC" w:rsidRPr="00ED1D06" w:rsidRDefault="005B5AEC" w:rsidP="004B3141">
            <w:pPr>
              <w:spacing w:line="240" w:lineRule="atLeast"/>
              <w:jc w:val="center"/>
              <w:rPr>
                <w:rFonts w:asciiTheme="minorHAnsi" w:hAnsiTheme="minorHAnsi"/>
                <w:sz w:val="20"/>
                <w:szCs w:val="20"/>
              </w:rPr>
            </w:pPr>
            <w:r w:rsidRPr="00ED1D06">
              <w:rPr>
                <w:rFonts w:asciiTheme="minorHAnsi" w:hAnsiTheme="minorHAnsi"/>
                <w:sz w:val="20"/>
                <w:szCs w:val="20"/>
              </w:rPr>
              <w:t>Information Source</w:t>
            </w:r>
          </w:p>
        </w:tc>
        <w:tc>
          <w:tcPr>
            <w:tcW w:w="2288" w:type="dxa"/>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r>
              <w:rPr>
                <w:rFonts w:asciiTheme="minorHAnsi" w:hAnsiTheme="minorHAnsi"/>
                <w:sz w:val="20"/>
                <w:szCs w:val="20"/>
              </w:rPr>
              <w:t>Outfall inspections and sample results</w:t>
            </w:r>
          </w:p>
        </w:tc>
        <w:tc>
          <w:tcPr>
            <w:tcW w:w="1354"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GIS Maps</w:t>
            </w:r>
          </w:p>
        </w:tc>
        <w:tc>
          <w:tcPr>
            <w:tcW w:w="1445"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Town Staff</w:t>
            </w:r>
          </w:p>
        </w:tc>
        <w:tc>
          <w:tcPr>
            <w:tcW w:w="1080"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Impaired Waters List</w:t>
            </w:r>
          </w:p>
        </w:tc>
        <w:tc>
          <w:tcPr>
            <w:tcW w:w="1479"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Land Use/GIS Maps, Aerial Photography</w:t>
            </w:r>
          </w:p>
        </w:tc>
        <w:tc>
          <w:tcPr>
            <w:tcW w:w="1522"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Land Use Information, Visual Observation</w:t>
            </w:r>
          </w:p>
        </w:tc>
        <w:tc>
          <w:tcPr>
            <w:tcW w:w="1333" w:type="dxa"/>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r>
              <w:rPr>
                <w:rFonts w:asciiTheme="minorHAnsi" w:hAnsiTheme="minorHAnsi"/>
                <w:sz w:val="20"/>
                <w:szCs w:val="20"/>
              </w:rPr>
              <w:t>Town Staff, GIS Maps</w:t>
            </w:r>
          </w:p>
        </w:tc>
        <w:tc>
          <w:tcPr>
            <w:tcW w:w="1246"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Land Use, Town Staff</w:t>
            </w:r>
          </w:p>
        </w:tc>
        <w:tc>
          <w:tcPr>
            <w:tcW w:w="1350" w:type="dxa"/>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r>
              <w:rPr>
                <w:rFonts w:asciiTheme="minorHAnsi" w:hAnsiTheme="minorHAnsi"/>
                <w:sz w:val="20"/>
                <w:szCs w:val="20"/>
              </w:rPr>
              <w:t>GIS and Storm System Maps</w:t>
            </w:r>
          </w:p>
        </w:tc>
        <w:tc>
          <w:tcPr>
            <w:tcW w:w="1710" w:type="dxa"/>
            <w:shd w:val="clear" w:color="auto" w:fill="D9D9D9" w:themeFill="background1" w:themeFillShade="D9"/>
            <w:vAlign w:val="center"/>
          </w:tcPr>
          <w:p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Other</w:t>
            </w:r>
          </w:p>
        </w:tc>
        <w:tc>
          <w:tcPr>
            <w:tcW w:w="863" w:type="dxa"/>
            <w:vMerge/>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p>
        </w:tc>
        <w:tc>
          <w:tcPr>
            <w:tcW w:w="1440" w:type="dxa"/>
            <w:vMerge/>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p>
        </w:tc>
      </w:tr>
      <w:tr w:rsidR="005B5AEC" w:rsidRPr="002008D2" w:rsidTr="004B3141">
        <w:trPr>
          <w:jc w:val="center"/>
        </w:trPr>
        <w:tc>
          <w:tcPr>
            <w:tcW w:w="3283" w:type="dxa"/>
            <w:gridSpan w:val="2"/>
            <w:shd w:val="clear" w:color="auto" w:fill="D9D9D9" w:themeFill="background1" w:themeFillShade="D9"/>
            <w:vAlign w:val="center"/>
          </w:tcPr>
          <w:p w:rsidR="005B5AEC" w:rsidRPr="00ED1D06" w:rsidRDefault="005B5AEC" w:rsidP="004B3141">
            <w:pPr>
              <w:spacing w:line="240" w:lineRule="atLeast"/>
              <w:jc w:val="center"/>
              <w:rPr>
                <w:rFonts w:asciiTheme="minorHAnsi" w:hAnsiTheme="minorHAnsi"/>
                <w:sz w:val="20"/>
                <w:szCs w:val="20"/>
              </w:rPr>
            </w:pPr>
            <w:r w:rsidRPr="00ED1D06">
              <w:rPr>
                <w:rFonts w:asciiTheme="minorHAnsi" w:hAnsiTheme="minorHAnsi"/>
                <w:sz w:val="20"/>
                <w:szCs w:val="20"/>
              </w:rPr>
              <w:t>Scoring Criteria</w:t>
            </w:r>
          </w:p>
        </w:tc>
        <w:tc>
          <w:tcPr>
            <w:tcW w:w="2288" w:type="dxa"/>
            <w:shd w:val="clear" w:color="auto" w:fill="D9D9D9" w:themeFill="background1" w:themeFillShade="D9"/>
            <w:vAlign w:val="center"/>
          </w:tcPr>
          <w:p w:rsidR="005B5AEC" w:rsidRDefault="006A2B64" w:rsidP="004B3141">
            <w:pPr>
              <w:spacing w:line="240" w:lineRule="atLeast"/>
              <w:jc w:val="center"/>
              <w:rPr>
                <w:rFonts w:asciiTheme="minorHAnsi" w:hAnsiTheme="minorHAnsi"/>
                <w:sz w:val="20"/>
                <w:szCs w:val="20"/>
              </w:rPr>
            </w:pPr>
            <w:r>
              <w:rPr>
                <w:rFonts w:asciiTheme="minorHAnsi" w:hAnsiTheme="minorHAnsi"/>
                <w:sz w:val="20"/>
                <w:szCs w:val="20"/>
              </w:rPr>
              <w:t>Yes = 3 (Problem Outfall)</w:t>
            </w:r>
          </w:p>
          <w:p w:rsidR="006A2B64" w:rsidRDefault="006A2B64"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354" w:type="dxa"/>
            <w:shd w:val="clear" w:color="auto" w:fill="D9D9D9" w:themeFill="background1" w:themeFillShade="D9"/>
            <w:vAlign w:val="center"/>
          </w:tcPr>
          <w:p w:rsidR="005B5AEC" w:rsidRDefault="006A2B64" w:rsidP="004B3141">
            <w:pPr>
              <w:spacing w:line="240" w:lineRule="atLeast"/>
              <w:jc w:val="center"/>
              <w:rPr>
                <w:rFonts w:asciiTheme="minorHAnsi" w:hAnsiTheme="minorHAnsi"/>
                <w:sz w:val="20"/>
                <w:szCs w:val="20"/>
              </w:rPr>
            </w:pPr>
            <w:r>
              <w:rPr>
                <w:rFonts w:asciiTheme="minorHAnsi" w:hAnsiTheme="minorHAnsi"/>
                <w:sz w:val="20"/>
                <w:szCs w:val="20"/>
              </w:rPr>
              <w:t>Yes = 3</w:t>
            </w:r>
          </w:p>
          <w:p w:rsidR="006A2B64" w:rsidRPr="006D4B9F" w:rsidRDefault="006A2B64"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445" w:type="dxa"/>
            <w:shd w:val="clear" w:color="auto" w:fill="D9D9D9" w:themeFill="background1" w:themeFillShade="D9"/>
            <w:vAlign w:val="center"/>
          </w:tcPr>
          <w:p w:rsidR="005B5AEC" w:rsidRDefault="006A2B64" w:rsidP="004B3141">
            <w:pPr>
              <w:spacing w:line="240" w:lineRule="atLeast"/>
              <w:jc w:val="center"/>
              <w:rPr>
                <w:rFonts w:asciiTheme="minorHAnsi" w:hAnsiTheme="minorHAnsi"/>
                <w:sz w:val="20"/>
                <w:szCs w:val="20"/>
              </w:rPr>
            </w:pPr>
            <w:r>
              <w:rPr>
                <w:rFonts w:asciiTheme="minorHAnsi" w:hAnsiTheme="minorHAnsi"/>
                <w:sz w:val="20"/>
                <w:szCs w:val="20"/>
              </w:rPr>
              <w:t>Frequent = 3</w:t>
            </w:r>
          </w:p>
          <w:p w:rsidR="006A2B64" w:rsidRDefault="006A2B64" w:rsidP="004B3141">
            <w:pPr>
              <w:spacing w:line="240" w:lineRule="atLeast"/>
              <w:jc w:val="center"/>
              <w:rPr>
                <w:rFonts w:asciiTheme="minorHAnsi" w:hAnsiTheme="minorHAnsi"/>
                <w:sz w:val="20"/>
                <w:szCs w:val="20"/>
              </w:rPr>
            </w:pPr>
            <w:r>
              <w:rPr>
                <w:rFonts w:asciiTheme="minorHAnsi" w:hAnsiTheme="minorHAnsi"/>
                <w:sz w:val="20"/>
                <w:szCs w:val="20"/>
              </w:rPr>
              <w:t>Occasional = 2</w:t>
            </w:r>
          </w:p>
          <w:p w:rsidR="006A2B64" w:rsidRPr="006D4B9F" w:rsidRDefault="006A2B64" w:rsidP="004B3141">
            <w:pPr>
              <w:spacing w:line="240" w:lineRule="atLeast"/>
              <w:jc w:val="center"/>
              <w:rPr>
                <w:rFonts w:asciiTheme="minorHAnsi" w:hAnsiTheme="minorHAnsi"/>
                <w:sz w:val="20"/>
                <w:szCs w:val="20"/>
              </w:rPr>
            </w:pPr>
            <w:r>
              <w:rPr>
                <w:rFonts w:asciiTheme="minorHAnsi" w:hAnsiTheme="minorHAnsi"/>
                <w:sz w:val="20"/>
                <w:szCs w:val="20"/>
              </w:rPr>
              <w:t>None = 0</w:t>
            </w:r>
          </w:p>
        </w:tc>
        <w:tc>
          <w:tcPr>
            <w:tcW w:w="1080" w:type="dxa"/>
            <w:shd w:val="clear" w:color="auto" w:fill="D9D9D9" w:themeFill="background1" w:themeFillShade="D9"/>
            <w:vAlign w:val="center"/>
          </w:tcPr>
          <w:p w:rsidR="005B5AEC" w:rsidRDefault="0029443F" w:rsidP="004B3141">
            <w:pPr>
              <w:spacing w:line="240" w:lineRule="atLeast"/>
              <w:jc w:val="center"/>
              <w:rPr>
                <w:rFonts w:asciiTheme="minorHAnsi" w:hAnsiTheme="minorHAnsi"/>
                <w:sz w:val="20"/>
                <w:szCs w:val="20"/>
              </w:rPr>
            </w:pPr>
            <w:r>
              <w:rPr>
                <w:rFonts w:asciiTheme="minorHAnsi" w:hAnsiTheme="minorHAnsi"/>
                <w:sz w:val="20"/>
                <w:szCs w:val="20"/>
              </w:rPr>
              <w:t>Poor = 3</w:t>
            </w:r>
          </w:p>
          <w:p w:rsidR="0029443F" w:rsidRDefault="0029443F" w:rsidP="004B3141">
            <w:pPr>
              <w:spacing w:line="240" w:lineRule="atLeast"/>
              <w:jc w:val="center"/>
              <w:rPr>
                <w:rFonts w:asciiTheme="minorHAnsi" w:hAnsiTheme="minorHAnsi"/>
                <w:sz w:val="20"/>
                <w:szCs w:val="20"/>
              </w:rPr>
            </w:pPr>
            <w:r>
              <w:rPr>
                <w:rFonts w:asciiTheme="minorHAnsi" w:hAnsiTheme="minorHAnsi"/>
                <w:sz w:val="20"/>
                <w:szCs w:val="20"/>
              </w:rPr>
              <w:t>Fair = 2</w:t>
            </w:r>
          </w:p>
          <w:p w:rsidR="0029443F" w:rsidRPr="006D4B9F" w:rsidRDefault="0029443F" w:rsidP="004B3141">
            <w:pPr>
              <w:spacing w:line="240" w:lineRule="atLeast"/>
              <w:jc w:val="center"/>
              <w:rPr>
                <w:rFonts w:asciiTheme="minorHAnsi" w:hAnsiTheme="minorHAnsi"/>
                <w:sz w:val="20"/>
                <w:szCs w:val="20"/>
              </w:rPr>
            </w:pPr>
            <w:r>
              <w:rPr>
                <w:rFonts w:asciiTheme="minorHAnsi" w:hAnsiTheme="minorHAnsi"/>
                <w:sz w:val="20"/>
                <w:szCs w:val="20"/>
              </w:rPr>
              <w:t>Good = 0</w:t>
            </w:r>
          </w:p>
        </w:tc>
        <w:tc>
          <w:tcPr>
            <w:tcW w:w="1479" w:type="dxa"/>
            <w:shd w:val="clear" w:color="auto" w:fill="D9D9D9" w:themeFill="background1" w:themeFillShade="D9"/>
            <w:vAlign w:val="center"/>
          </w:tcPr>
          <w:p w:rsidR="005B5AEC" w:rsidRDefault="0029443F" w:rsidP="004B3141">
            <w:pPr>
              <w:spacing w:line="240" w:lineRule="atLeast"/>
              <w:jc w:val="center"/>
              <w:rPr>
                <w:rFonts w:asciiTheme="minorHAnsi" w:hAnsiTheme="minorHAnsi"/>
                <w:sz w:val="20"/>
                <w:szCs w:val="20"/>
              </w:rPr>
            </w:pPr>
            <w:r>
              <w:rPr>
                <w:rFonts w:asciiTheme="minorHAnsi" w:hAnsiTheme="minorHAnsi"/>
                <w:sz w:val="20"/>
                <w:szCs w:val="20"/>
              </w:rPr>
              <w:t>High = 3</w:t>
            </w:r>
          </w:p>
          <w:p w:rsidR="0029443F" w:rsidRDefault="0029443F" w:rsidP="004B3141">
            <w:pPr>
              <w:spacing w:line="240" w:lineRule="atLeast"/>
              <w:jc w:val="center"/>
              <w:rPr>
                <w:rFonts w:asciiTheme="minorHAnsi" w:hAnsiTheme="minorHAnsi"/>
                <w:sz w:val="20"/>
                <w:szCs w:val="20"/>
              </w:rPr>
            </w:pPr>
            <w:r>
              <w:rPr>
                <w:rFonts w:asciiTheme="minorHAnsi" w:hAnsiTheme="minorHAnsi"/>
                <w:sz w:val="20"/>
                <w:szCs w:val="20"/>
              </w:rPr>
              <w:t>Medium = 2</w:t>
            </w:r>
          </w:p>
          <w:p w:rsidR="0029443F" w:rsidRPr="006D4B9F" w:rsidRDefault="0029443F" w:rsidP="004B3141">
            <w:pPr>
              <w:spacing w:line="240" w:lineRule="atLeast"/>
              <w:jc w:val="center"/>
              <w:rPr>
                <w:rFonts w:asciiTheme="minorHAnsi" w:hAnsiTheme="minorHAnsi"/>
                <w:sz w:val="20"/>
                <w:szCs w:val="20"/>
              </w:rPr>
            </w:pPr>
            <w:r>
              <w:rPr>
                <w:rFonts w:asciiTheme="minorHAnsi" w:hAnsiTheme="minorHAnsi"/>
                <w:sz w:val="20"/>
                <w:szCs w:val="20"/>
              </w:rPr>
              <w:t>Low = 1</w:t>
            </w:r>
          </w:p>
        </w:tc>
        <w:tc>
          <w:tcPr>
            <w:tcW w:w="1522" w:type="dxa"/>
            <w:shd w:val="clear" w:color="auto" w:fill="D9D9D9" w:themeFill="background1" w:themeFillShade="D9"/>
            <w:vAlign w:val="center"/>
          </w:tcPr>
          <w:p w:rsidR="005B5AEC" w:rsidRDefault="0069591B" w:rsidP="004B3141">
            <w:pPr>
              <w:spacing w:line="240" w:lineRule="atLeast"/>
              <w:jc w:val="center"/>
              <w:rPr>
                <w:rFonts w:asciiTheme="minorHAnsi" w:hAnsiTheme="minorHAnsi"/>
                <w:sz w:val="20"/>
                <w:szCs w:val="20"/>
              </w:rPr>
            </w:pPr>
            <w:r>
              <w:rPr>
                <w:rFonts w:asciiTheme="minorHAnsi" w:hAnsiTheme="minorHAnsi"/>
                <w:sz w:val="20"/>
                <w:szCs w:val="20"/>
              </w:rPr>
              <w:t>High = 3</w:t>
            </w:r>
          </w:p>
          <w:p w:rsidR="0069591B" w:rsidRDefault="0069591B" w:rsidP="004B3141">
            <w:pPr>
              <w:spacing w:line="240" w:lineRule="atLeast"/>
              <w:jc w:val="center"/>
              <w:rPr>
                <w:rFonts w:asciiTheme="minorHAnsi" w:hAnsiTheme="minorHAnsi"/>
                <w:sz w:val="20"/>
                <w:szCs w:val="20"/>
              </w:rPr>
            </w:pPr>
            <w:r>
              <w:rPr>
                <w:rFonts w:asciiTheme="minorHAnsi" w:hAnsiTheme="minorHAnsi"/>
                <w:sz w:val="20"/>
                <w:szCs w:val="20"/>
              </w:rPr>
              <w:t>Medium = 2</w:t>
            </w:r>
          </w:p>
          <w:p w:rsidR="0069591B" w:rsidRPr="006D4B9F" w:rsidRDefault="0069591B" w:rsidP="004B3141">
            <w:pPr>
              <w:spacing w:line="240" w:lineRule="atLeast"/>
              <w:jc w:val="center"/>
              <w:rPr>
                <w:rFonts w:asciiTheme="minorHAnsi" w:hAnsiTheme="minorHAnsi"/>
                <w:sz w:val="20"/>
                <w:szCs w:val="20"/>
              </w:rPr>
            </w:pPr>
            <w:r>
              <w:rPr>
                <w:rFonts w:asciiTheme="minorHAnsi" w:hAnsiTheme="minorHAnsi"/>
                <w:sz w:val="20"/>
                <w:szCs w:val="20"/>
              </w:rPr>
              <w:t>Low = 1</w:t>
            </w:r>
          </w:p>
        </w:tc>
        <w:tc>
          <w:tcPr>
            <w:tcW w:w="1333" w:type="dxa"/>
            <w:shd w:val="clear" w:color="auto" w:fill="D9D9D9" w:themeFill="background1" w:themeFillShade="D9"/>
            <w:vAlign w:val="center"/>
          </w:tcPr>
          <w:p w:rsidR="0069591B" w:rsidRDefault="0069591B" w:rsidP="004B3141">
            <w:pPr>
              <w:spacing w:line="240" w:lineRule="atLeast"/>
              <w:jc w:val="center"/>
              <w:rPr>
                <w:rFonts w:asciiTheme="minorHAnsi" w:hAnsiTheme="minorHAnsi"/>
                <w:sz w:val="20"/>
                <w:szCs w:val="20"/>
              </w:rPr>
            </w:pPr>
            <w:r>
              <w:rPr>
                <w:rFonts w:asciiTheme="minorHAnsi" w:hAnsiTheme="minorHAnsi"/>
                <w:sz w:val="20"/>
                <w:szCs w:val="20"/>
              </w:rPr>
              <w:t>Yes = 3</w:t>
            </w:r>
          </w:p>
          <w:p w:rsidR="005B5AEC" w:rsidRDefault="0069591B"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246" w:type="dxa"/>
            <w:shd w:val="clear" w:color="auto" w:fill="D9D9D9" w:themeFill="background1" w:themeFillShade="D9"/>
            <w:vAlign w:val="center"/>
          </w:tcPr>
          <w:p w:rsidR="004B3141" w:rsidRDefault="004B3141" w:rsidP="004B3141">
            <w:pPr>
              <w:spacing w:line="240" w:lineRule="atLeast"/>
              <w:jc w:val="center"/>
              <w:rPr>
                <w:rFonts w:asciiTheme="minorHAnsi" w:hAnsiTheme="minorHAnsi"/>
                <w:sz w:val="20"/>
                <w:szCs w:val="20"/>
              </w:rPr>
            </w:pPr>
            <w:r>
              <w:rPr>
                <w:rFonts w:asciiTheme="minorHAnsi" w:hAnsiTheme="minorHAnsi"/>
                <w:sz w:val="20"/>
                <w:szCs w:val="20"/>
              </w:rPr>
              <w:t>Yes = 3</w:t>
            </w:r>
          </w:p>
          <w:p w:rsidR="005B5AEC" w:rsidRPr="006D4B9F" w:rsidRDefault="004B3141"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350" w:type="dxa"/>
            <w:shd w:val="clear" w:color="auto" w:fill="D9D9D9" w:themeFill="background1" w:themeFillShade="D9"/>
            <w:vAlign w:val="center"/>
          </w:tcPr>
          <w:p w:rsidR="0069591B" w:rsidRDefault="0069591B" w:rsidP="004B3141">
            <w:pPr>
              <w:spacing w:line="240" w:lineRule="atLeast"/>
              <w:jc w:val="center"/>
              <w:rPr>
                <w:rFonts w:asciiTheme="minorHAnsi" w:hAnsiTheme="minorHAnsi"/>
                <w:sz w:val="20"/>
                <w:szCs w:val="20"/>
              </w:rPr>
            </w:pPr>
            <w:r>
              <w:rPr>
                <w:rFonts w:asciiTheme="minorHAnsi" w:hAnsiTheme="minorHAnsi"/>
                <w:sz w:val="20"/>
                <w:szCs w:val="20"/>
              </w:rPr>
              <w:t>Yes = 3</w:t>
            </w:r>
          </w:p>
          <w:p w:rsidR="005B5AEC" w:rsidRDefault="0069591B"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710" w:type="dxa"/>
            <w:shd w:val="clear" w:color="auto" w:fill="D9D9D9" w:themeFill="background1" w:themeFillShade="D9"/>
            <w:vAlign w:val="center"/>
          </w:tcPr>
          <w:p w:rsidR="005B5AEC" w:rsidRPr="006D4B9F" w:rsidRDefault="004B3141" w:rsidP="004B3141">
            <w:pPr>
              <w:spacing w:line="240" w:lineRule="atLeast"/>
              <w:jc w:val="center"/>
              <w:rPr>
                <w:rFonts w:asciiTheme="minorHAnsi" w:hAnsiTheme="minorHAnsi"/>
                <w:sz w:val="20"/>
                <w:szCs w:val="20"/>
              </w:rPr>
            </w:pPr>
            <w:r>
              <w:rPr>
                <w:rFonts w:asciiTheme="minorHAnsi" w:hAnsiTheme="minorHAnsi"/>
                <w:sz w:val="20"/>
                <w:szCs w:val="20"/>
              </w:rPr>
              <w:t>TBD</w:t>
            </w:r>
          </w:p>
        </w:tc>
        <w:tc>
          <w:tcPr>
            <w:tcW w:w="863" w:type="dxa"/>
            <w:vMerge/>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p>
        </w:tc>
        <w:tc>
          <w:tcPr>
            <w:tcW w:w="1440" w:type="dxa"/>
            <w:vMerge/>
            <w:shd w:val="clear" w:color="auto" w:fill="D9D9D9" w:themeFill="background1" w:themeFillShade="D9"/>
            <w:vAlign w:val="center"/>
          </w:tcPr>
          <w:p w:rsidR="005B5AEC" w:rsidRDefault="005B5AEC" w:rsidP="004B3141">
            <w:pPr>
              <w:spacing w:line="240" w:lineRule="atLeast"/>
              <w:jc w:val="center"/>
              <w:rPr>
                <w:rFonts w:asciiTheme="minorHAnsi" w:hAnsiTheme="minorHAnsi"/>
                <w:sz w:val="20"/>
                <w:szCs w:val="20"/>
              </w:rPr>
            </w:pPr>
          </w:p>
        </w:tc>
      </w:tr>
      <w:tr w:rsidR="005B5AEC" w:rsidRPr="002008D2" w:rsidTr="0069591B">
        <w:trPr>
          <w:jc w:val="center"/>
        </w:trPr>
        <w:tc>
          <w:tcPr>
            <w:tcW w:w="1080" w:type="dxa"/>
          </w:tcPr>
          <w:p w:rsidR="005B5AEC" w:rsidRPr="006D4B9F" w:rsidRDefault="0069591B" w:rsidP="006D4B9F">
            <w:pPr>
              <w:spacing w:line="240" w:lineRule="atLeast"/>
              <w:rPr>
                <w:rFonts w:asciiTheme="minorHAnsi" w:hAnsiTheme="minorHAnsi"/>
                <w:sz w:val="20"/>
                <w:szCs w:val="20"/>
              </w:rPr>
            </w:pPr>
            <w:r>
              <w:rPr>
                <w:rFonts w:asciiTheme="minorHAnsi" w:hAnsiTheme="minorHAnsi"/>
                <w:sz w:val="20"/>
                <w:szCs w:val="20"/>
              </w:rPr>
              <w:t>Sample</w:t>
            </w:r>
            <w:r w:rsidR="004B3141">
              <w:rPr>
                <w:rFonts w:asciiTheme="minorHAnsi" w:hAnsiTheme="minorHAnsi"/>
                <w:sz w:val="20"/>
                <w:szCs w:val="20"/>
              </w:rPr>
              <w:t xml:space="preserve"> 1</w:t>
            </w:r>
          </w:p>
        </w:tc>
        <w:tc>
          <w:tcPr>
            <w:tcW w:w="2203" w:type="dxa"/>
          </w:tcPr>
          <w:p w:rsidR="005B5AEC" w:rsidRPr="006D4B9F" w:rsidRDefault="0069591B" w:rsidP="004B3141">
            <w:pPr>
              <w:spacing w:line="240" w:lineRule="atLeast"/>
              <w:rPr>
                <w:rFonts w:asciiTheme="minorHAnsi" w:hAnsiTheme="minorHAnsi"/>
                <w:sz w:val="20"/>
                <w:szCs w:val="20"/>
              </w:rPr>
            </w:pPr>
            <w:r>
              <w:rPr>
                <w:rFonts w:asciiTheme="minorHAnsi" w:hAnsiTheme="minorHAnsi"/>
                <w:sz w:val="20"/>
                <w:szCs w:val="20"/>
              </w:rPr>
              <w:t>X</w:t>
            </w:r>
            <w:r w:rsidR="004B3141">
              <w:rPr>
                <w:rFonts w:asciiTheme="minorHAnsi" w:hAnsiTheme="minorHAnsi"/>
                <w:sz w:val="20"/>
                <w:szCs w:val="20"/>
              </w:rPr>
              <w:t>YZ River</w:t>
            </w:r>
          </w:p>
        </w:tc>
        <w:tc>
          <w:tcPr>
            <w:tcW w:w="2288"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354" w:type="dxa"/>
          </w:tcPr>
          <w:p w:rsidR="005B5AEC" w:rsidRPr="006D4B9F" w:rsidRDefault="004B3141" w:rsidP="004B3141">
            <w:pPr>
              <w:spacing w:line="240" w:lineRule="atLeast"/>
              <w:rPr>
                <w:rFonts w:asciiTheme="minorHAnsi" w:hAnsiTheme="minorHAnsi"/>
                <w:sz w:val="20"/>
                <w:szCs w:val="20"/>
              </w:rPr>
            </w:pPr>
            <w:r>
              <w:rPr>
                <w:rFonts w:asciiTheme="minorHAnsi" w:hAnsiTheme="minorHAnsi"/>
                <w:sz w:val="20"/>
                <w:szCs w:val="20"/>
              </w:rPr>
              <w:t>0</w:t>
            </w:r>
          </w:p>
        </w:tc>
        <w:tc>
          <w:tcPr>
            <w:tcW w:w="1445"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479"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522"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33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246"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710" w:type="dxa"/>
          </w:tcPr>
          <w:p w:rsidR="005B5AEC" w:rsidRPr="006D4B9F" w:rsidRDefault="0069591B" w:rsidP="0069591B">
            <w:pPr>
              <w:spacing w:line="240" w:lineRule="atLeast"/>
              <w:rPr>
                <w:rFonts w:asciiTheme="minorHAnsi" w:hAnsiTheme="minorHAnsi"/>
                <w:sz w:val="20"/>
                <w:szCs w:val="20"/>
              </w:rPr>
            </w:pPr>
            <w:r>
              <w:rPr>
                <w:rFonts w:asciiTheme="minorHAnsi" w:hAnsiTheme="minorHAnsi"/>
                <w:sz w:val="20"/>
                <w:szCs w:val="20"/>
              </w:rPr>
              <w:t>None</w:t>
            </w:r>
          </w:p>
        </w:tc>
        <w:tc>
          <w:tcPr>
            <w:tcW w:w="863" w:type="dxa"/>
          </w:tcPr>
          <w:p w:rsidR="005B5AEC" w:rsidRDefault="004B3141" w:rsidP="006D4B9F">
            <w:pPr>
              <w:spacing w:line="240" w:lineRule="atLeast"/>
              <w:rPr>
                <w:rFonts w:asciiTheme="minorHAnsi" w:hAnsiTheme="minorHAnsi"/>
                <w:sz w:val="20"/>
                <w:szCs w:val="20"/>
              </w:rPr>
            </w:pPr>
            <w:r>
              <w:rPr>
                <w:rFonts w:asciiTheme="minorHAnsi" w:hAnsiTheme="minorHAnsi"/>
                <w:sz w:val="20"/>
                <w:szCs w:val="20"/>
              </w:rPr>
              <w:t>11</w:t>
            </w:r>
          </w:p>
        </w:tc>
        <w:tc>
          <w:tcPr>
            <w:tcW w:w="1440" w:type="dxa"/>
          </w:tcPr>
          <w:p w:rsidR="005B5AEC" w:rsidRPr="006D4B9F" w:rsidRDefault="005B5AEC" w:rsidP="004B3141">
            <w:pPr>
              <w:spacing w:line="240" w:lineRule="atLeast"/>
              <w:rPr>
                <w:rFonts w:asciiTheme="minorHAnsi" w:hAnsiTheme="minorHAnsi"/>
                <w:sz w:val="20"/>
                <w:szCs w:val="20"/>
              </w:rPr>
            </w:pPr>
            <w:r>
              <w:rPr>
                <w:rFonts w:asciiTheme="minorHAnsi" w:hAnsiTheme="minorHAnsi"/>
                <w:sz w:val="20"/>
                <w:szCs w:val="20"/>
              </w:rPr>
              <w:t>Problem</w:t>
            </w:r>
          </w:p>
        </w:tc>
      </w:tr>
      <w:tr w:rsidR="005B5AEC" w:rsidRPr="002008D2" w:rsidTr="0069591B">
        <w:trPr>
          <w:jc w:val="center"/>
        </w:trPr>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Sample 2</w:t>
            </w:r>
          </w:p>
        </w:tc>
        <w:tc>
          <w:tcPr>
            <w:tcW w:w="220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XYZ Lake</w:t>
            </w:r>
          </w:p>
        </w:tc>
        <w:tc>
          <w:tcPr>
            <w:tcW w:w="2288"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4"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445"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479"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522"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33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246"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35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71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None</w:t>
            </w:r>
          </w:p>
        </w:tc>
        <w:tc>
          <w:tcPr>
            <w:tcW w:w="86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15</w:t>
            </w:r>
          </w:p>
        </w:tc>
        <w:tc>
          <w:tcPr>
            <w:tcW w:w="144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High Priority</w:t>
            </w:r>
          </w:p>
        </w:tc>
      </w:tr>
      <w:tr w:rsidR="005B5AEC" w:rsidRPr="002008D2" w:rsidTr="0069591B">
        <w:trPr>
          <w:jc w:val="center"/>
        </w:trPr>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Sample 3</w:t>
            </w:r>
          </w:p>
        </w:tc>
        <w:tc>
          <w:tcPr>
            <w:tcW w:w="220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XYZ Stream</w:t>
            </w:r>
          </w:p>
        </w:tc>
        <w:tc>
          <w:tcPr>
            <w:tcW w:w="2288"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4"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445"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08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479"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522"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33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246"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71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None</w:t>
            </w:r>
          </w:p>
        </w:tc>
        <w:tc>
          <w:tcPr>
            <w:tcW w:w="863"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4</w:t>
            </w:r>
          </w:p>
        </w:tc>
        <w:tc>
          <w:tcPr>
            <w:tcW w:w="1440" w:type="dxa"/>
          </w:tcPr>
          <w:p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Low Priority</w:t>
            </w:r>
          </w:p>
        </w:tc>
      </w:tr>
      <w:tr w:rsidR="004B3141" w:rsidRPr="002008D2" w:rsidTr="0069591B">
        <w:trPr>
          <w:jc w:val="center"/>
        </w:trPr>
        <w:tc>
          <w:tcPr>
            <w:tcW w:w="1080" w:type="dxa"/>
          </w:tcPr>
          <w:p w:rsidR="004B3141" w:rsidRPr="006D4B9F" w:rsidRDefault="004B3141" w:rsidP="006D4B9F">
            <w:pPr>
              <w:spacing w:line="240" w:lineRule="atLeast"/>
              <w:rPr>
                <w:rFonts w:asciiTheme="minorHAnsi" w:hAnsiTheme="minorHAnsi"/>
                <w:sz w:val="20"/>
                <w:szCs w:val="20"/>
              </w:rPr>
            </w:pPr>
          </w:p>
        </w:tc>
        <w:tc>
          <w:tcPr>
            <w:tcW w:w="2203" w:type="dxa"/>
          </w:tcPr>
          <w:p w:rsidR="004B3141" w:rsidRPr="006D4B9F" w:rsidRDefault="004B3141" w:rsidP="006D4B9F">
            <w:pPr>
              <w:spacing w:line="240" w:lineRule="atLeast"/>
              <w:rPr>
                <w:rFonts w:asciiTheme="minorHAnsi" w:hAnsiTheme="minorHAnsi"/>
                <w:sz w:val="20"/>
                <w:szCs w:val="20"/>
              </w:rPr>
            </w:pPr>
          </w:p>
        </w:tc>
        <w:tc>
          <w:tcPr>
            <w:tcW w:w="2288" w:type="dxa"/>
          </w:tcPr>
          <w:p w:rsidR="004B3141" w:rsidRPr="006D4B9F" w:rsidRDefault="004B3141" w:rsidP="006D4B9F">
            <w:pPr>
              <w:spacing w:line="240" w:lineRule="atLeast"/>
              <w:rPr>
                <w:rFonts w:asciiTheme="minorHAnsi" w:hAnsiTheme="minorHAnsi"/>
                <w:sz w:val="20"/>
                <w:szCs w:val="20"/>
              </w:rPr>
            </w:pPr>
          </w:p>
        </w:tc>
        <w:tc>
          <w:tcPr>
            <w:tcW w:w="1354" w:type="dxa"/>
          </w:tcPr>
          <w:p w:rsidR="004B3141" w:rsidRPr="006D4B9F" w:rsidRDefault="004B3141" w:rsidP="006D4B9F">
            <w:pPr>
              <w:spacing w:line="240" w:lineRule="atLeast"/>
              <w:rPr>
                <w:rFonts w:asciiTheme="minorHAnsi" w:hAnsiTheme="minorHAnsi"/>
                <w:sz w:val="20"/>
                <w:szCs w:val="20"/>
              </w:rPr>
            </w:pPr>
          </w:p>
        </w:tc>
        <w:tc>
          <w:tcPr>
            <w:tcW w:w="1445" w:type="dxa"/>
          </w:tcPr>
          <w:p w:rsidR="004B3141" w:rsidRPr="006D4B9F" w:rsidRDefault="004B3141" w:rsidP="006D4B9F">
            <w:pPr>
              <w:spacing w:line="240" w:lineRule="atLeast"/>
              <w:rPr>
                <w:rFonts w:asciiTheme="minorHAnsi" w:hAnsiTheme="minorHAnsi"/>
                <w:sz w:val="20"/>
                <w:szCs w:val="20"/>
              </w:rPr>
            </w:pPr>
          </w:p>
        </w:tc>
        <w:tc>
          <w:tcPr>
            <w:tcW w:w="1080" w:type="dxa"/>
          </w:tcPr>
          <w:p w:rsidR="004B3141" w:rsidRPr="006D4B9F" w:rsidRDefault="004B3141" w:rsidP="006D4B9F">
            <w:pPr>
              <w:spacing w:line="240" w:lineRule="atLeast"/>
              <w:rPr>
                <w:rFonts w:asciiTheme="minorHAnsi" w:hAnsiTheme="minorHAnsi"/>
                <w:sz w:val="20"/>
                <w:szCs w:val="20"/>
              </w:rPr>
            </w:pPr>
          </w:p>
        </w:tc>
        <w:tc>
          <w:tcPr>
            <w:tcW w:w="1479" w:type="dxa"/>
          </w:tcPr>
          <w:p w:rsidR="004B3141" w:rsidRPr="006D4B9F" w:rsidRDefault="004B3141" w:rsidP="006D4B9F">
            <w:pPr>
              <w:spacing w:line="240" w:lineRule="atLeast"/>
              <w:rPr>
                <w:rFonts w:asciiTheme="minorHAnsi" w:hAnsiTheme="minorHAnsi"/>
                <w:sz w:val="20"/>
                <w:szCs w:val="20"/>
              </w:rPr>
            </w:pPr>
          </w:p>
        </w:tc>
        <w:tc>
          <w:tcPr>
            <w:tcW w:w="1522" w:type="dxa"/>
          </w:tcPr>
          <w:p w:rsidR="004B3141" w:rsidRPr="006D4B9F" w:rsidRDefault="004B3141" w:rsidP="006D4B9F">
            <w:pPr>
              <w:spacing w:line="240" w:lineRule="atLeast"/>
              <w:rPr>
                <w:rFonts w:asciiTheme="minorHAnsi" w:hAnsiTheme="minorHAnsi"/>
                <w:sz w:val="20"/>
                <w:szCs w:val="20"/>
              </w:rPr>
            </w:pPr>
          </w:p>
        </w:tc>
        <w:tc>
          <w:tcPr>
            <w:tcW w:w="1333" w:type="dxa"/>
          </w:tcPr>
          <w:p w:rsidR="004B3141" w:rsidRPr="006D4B9F" w:rsidRDefault="004B3141" w:rsidP="006D4B9F">
            <w:pPr>
              <w:spacing w:line="240" w:lineRule="atLeast"/>
              <w:rPr>
                <w:rFonts w:asciiTheme="minorHAnsi" w:hAnsiTheme="minorHAnsi"/>
                <w:sz w:val="20"/>
                <w:szCs w:val="20"/>
              </w:rPr>
            </w:pPr>
          </w:p>
        </w:tc>
        <w:tc>
          <w:tcPr>
            <w:tcW w:w="1246" w:type="dxa"/>
          </w:tcPr>
          <w:p w:rsidR="004B3141" w:rsidRPr="006D4B9F" w:rsidRDefault="004B3141" w:rsidP="006D4B9F">
            <w:pPr>
              <w:spacing w:line="240" w:lineRule="atLeast"/>
              <w:rPr>
                <w:rFonts w:asciiTheme="minorHAnsi" w:hAnsiTheme="minorHAnsi"/>
                <w:sz w:val="20"/>
                <w:szCs w:val="20"/>
              </w:rPr>
            </w:pPr>
          </w:p>
        </w:tc>
        <w:tc>
          <w:tcPr>
            <w:tcW w:w="1350" w:type="dxa"/>
          </w:tcPr>
          <w:p w:rsidR="004B3141" w:rsidRPr="006D4B9F" w:rsidRDefault="004B3141" w:rsidP="006D4B9F">
            <w:pPr>
              <w:spacing w:line="240" w:lineRule="atLeast"/>
              <w:rPr>
                <w:rFonts w:asciiTheme="minorHAnsi" w:hAnsiTheme="minorHAnsi"/>
                <w:sz w:val="20"/>
                <w:szCs w:val="20"/>
              </w:rPr>
            </w:pPr>
          </w:p>
        </w:tc>
        <w:tc>
          <w:tcPr>
            <w:tcW w:w="1710" w:type="dxa"/>
          </w:tcPr>
          <w:p w:rsidR="004B3141" w:rsidRPr="006D4B9F" w:rsidRDefault="004B3141" w:rsidP="006D4B9F">
            <w:pPr>
              <w:spacing w:line="240" w:lineRule="atLeast"/>
              <w:rPr>
                <w:rFonts w:asciiTheme="minorHAnsi" w:hAnsiTheme="minorHAnsi"/>
                <w:sz w:val="20"/>
                <w:szCs w:val="20"/>
              </w:rPr>
            </w:pPr>
          </w:p>
        </w:tc>
        <w:tc>
          <w:tcPr>
            <w:tcW w:w="863" w:type="dxa"/>
          </w:tcPr>
          <w:p w:rsidR="004B3141" w:rsidRPr="006D4B9F" w:rsidRDefault="004B3141" w:rsidP="006D4B9F">
            <w:pPr>
              <w:spacing w:line="240" w:lineRule="atLeast"/>
              <w:rPr>
                <w:rFonts w:asciiTheme="minorHAnsi" w:hAnsiTheme="minorHAnsi"/>
                <w:sz w:val="20"/>
                <w:szCs w:val="20"/>
              </w:rPr>
            </w:pPr>
          </w:p>
        </w:tc>
        <w:tc>
          <w:tcPr>
            <w:tcW w:w="1440" w:type="dxa"/>
          </w:tcPr>
          <w:p w:rsidR="004B3141" w:rsidRPr="006D4B9F" w:rsidRDefault="004B3141" w:rsidP="006D4B9F">
            <w:pPr>
              <w:spacing w:line="240" w:lineRule="atLeast"/>
              <w:rPr>
                <w:rFonts w:asciiTheme="minorHAnsi" w:hAnsiTheme="minorHAnsi"/>
                <w:sz w:val="20"/>
                <w:szCs w:val="20"/>
              </w:rPr>
            </w:pPr>
          </w:p>
        </w:tc>
      </w:tr>
      <w:tr w:rsidR="004B3141" w:rsidRPr="002008D2" w:rsidTr="0069591B">
        <w:trPr>
          <w:jc w:val="center"/>
        </w:trPr>
        <w:tc>
          <w:tcPr>
            <w:tcW w:w="1080" w:type="dxa"/>
          </w:tcPr>
          <w:p w:rsidR="004B3141" w:rsidRPr="006D4B9F" w:rsidRDefault="004B3141" w:rsidP="006D4B9F">
            <w:pPr>
              <w:spacing w:line="240" w:lineRule="atLeast"/>
              <w:rPr>
                <w:rFonts w:asciiTheme="minorHAnsi" w:hAnsiTheme="minorHAnsi"/>
                <w:sz w:val="20"/>
                <w:szCs w:val="20"/>
              </w:rPr>
            </w:pPr>
          </w:p>
        </w:tc>
        <w:tc>
          <w:tcPr>
            <w:tcW w:w="2203" w:type="dxa"/>
          </w:tcPr>
          <w:p w:rsidR="004B3141" w:rsidRPr="006D4B9F" w:rsidRDefault="004B3141" w:rsidP="006D4B9F">
            <w:pPr>
              <w:spacing w:line="240" w:lineRule="atLeast"/>
              <w:rPr>
                <w:rFonts w:asciiTheme="minorHAnsi" w:hAnsiTheme="minorHAnsi"/>
                <w:sz w:val="20"/>
                <w:szCs w:val="20"/>
              </w:rPr>
            </w:pPr>
          </w:p>
        </w:tc>
        <w:tc>
          <w:tcPr>
            <w:tcW w:w="2288" w:type="dxa"/>
          </w:tcPr>
          <w:p w:rsidR="004B3141" w:rsidRPr="006D4B9F" w:rsidRDefault="004B3141" w:rsidP="006D4B9F">
            <w:pPr>
              <w:spacing w:line="240" w:lineRule="atLeast"/>
              <w:rPr>
                <w:rFonts w:asciiTheme="minorHAnsi" w:hAnsiTheme="minorHAnsi"/>
                <w:sz w:val="20"/>
                <w:szCs w:val="20"/>
              </w:rPr>
            </w:pPr>
          </w:p>
        </w:tc>
        <w:tc>
          <w:tcPr>
            <w:tcW w:w="1354" w:type="dxa"/>
          </w:tcPr>
          <w:p w:rsidR="004B3141" w:rsidRPr="006D4B9F" w:rsidRDefault="004B3141" w:rsidP="006D4B9F">
            <w:pPr>
              <w:spacing w:line="240" w:lineRule="atLeast"/>
              <w:rPr>
                <w:rFonts w:asciiTheme="minorHAnsi" w:hAnsiTheme="minorHAnsi"/>
                <w:sz w:val="20"/>
                <w:szCs w:val="20"/>
              </w:rPr>
            </w:pPr>
          </w:p>
        </w:tc>
        <w:tc>
          <w:tcPr>
            <w:tcW w:w="1445" w:type="dxa"/>
          </w:tcPr>
          <w:p w:rsidR="004B3141" w:rsidRPr="006D4B9F" w:rsidRDefault="004B3141" w:rsidP="006D4B9F">
            <w:pPr>
              <w:spacing w:line="240" w:lineRule="atLeast"/>
              <w:rPr>
                <w:rFonts w:asciiTheme="minorHAnsi" w:hAnsiTheme="minorHAnsi"/>
                <w:sz w:val="20"/>
                <w:szCs w:val="20"/>
              </w:rPr>
            </w:pPr>
          </w:p>
        </w:tc>
        <w:tc>
          <w:tcPr>
            <w:tcW w:w="1080" w:type="dxa"/>
          </w:tcPr>
          <w:p w:rsidR="004B3141" w:rsidRPr="006D4B9F" w:rsidRDefault="004B3141" w:rsidP="006D4B9F">
            <w:pPr>
              <w:spacing w:line="240" w:lineRule="atLeast"/>
              <w:rPr>
                <w:rFonts w:asciiTheme="minorHAnsi" w:hAnsiTheme="minorHAnsi"/>
                <w:sz w:val="20"/>
                <w:szCs w:val="20"/>
              </w:rPr>
            </w:pPr>
          </w:p>
        </w:tc>
        <w:tc>
          <w:tcPr>
            <w:tcW w:w="1479" w:type="dxa"/>
          </w:tcPr>
          <w:p w:rsidR="004B3141" w:rsidRPr="006D4B9F" w:rsidRDefault="004B3141" w:rsidP="006D4B9F">
            <w:pPr>
              <w:spacing w:line="240" w:lineRule="atLeast"/>
              <w:rPr>
                <w:rFonts w:asciiTheme="minorHAnsi" w:hAnsiTheme="minorHAnsi"/>
                <w:sz w:val="20"/>
                <w:szCs w:val="20"/>
              </w:rPr>
            </w:pPr>
          </w:p>
        </w:tc>
        <w:tc>
          <w:tcPr>
            <w:tcW w:w="1522" w:type="dxa"/>
          </w:tcPr>
          <w:p w:rsidR="004B3141" w:rsidRPr="006D4B9F" w:rsidRDefault="004B3141" w:rsidP="006D4B9F">
            <w:pPr>
              <w:spacing w:line="240" w:lineRule="atLeast"/>
              <w:rPr>
                <w:rFonts w:asciiTheme="minorHAnsi" w:hAnsiTheme="minorHAnsi"/>
                <w:sz w:val="20"/>
                <w:szCs w:val="20"/>
              </w:rPr>
            </w:pPr>
          </w:p>
        </w:tc>
        <w:tc>
          <w:tcPr>
            <w:tcW w:w="1333" w:type="dxa"/>
          </w:tcPr>
          <w:p w:rsidR="004B3141" w:rsidRPr="006D4B9F" w:rsidRDefault="004B3141" w:rsidP="006D4B9F">
            <w:pPr>
              <w:spacing w:line="240" w:lineRule="atLeast"/>
              <w:rPr>
                <w:rFonts w:asciiTheme="minorHAnsi" w:hAnsiTheme="minorHAnsi"/>
                <w:sz w:val="20"/>
                <w:szCs w:val="20"/>
              </w:rPr>
            </w:pPr>
          </w:p>
        </w:tc>
        <w:tc>
          <w:tcPr>
            <w:tcW w:w="1246" w:type="dxa"/>
          </w:tcPr>
          <w:p w:rsidR="004B3141" w:rsidRPr="006D4B9F" w:rsidRDefault="004B3141" w:rsidP="006D4B9F">
            <w:pPr>
              <w:spacing w:line="240" w:lineRule="atLeast"/>
              <w:rPr>
                <w:rFonts w:asciiTheme="minorHAnsi" w:hAnsiTheme="minorHAnsi"/>
                <w:sz w:val="20"/>
                <w:szCs w:val="20"/>
              </w:rPr>
            </w:pPr>
          </w:p>
        </w:tc>
        <w:tc>
          <w:tcPr>
            <w:tcW w:w="1350" w:type="dxa"/>
          </w:tcPr>
          <w:p w:rsidR="004B3141" w:rsidRPr="006D4B9F" w:rsidRDefault="004B3141" w:rsidP="006D4B9F">
            <w:pPr>
              <w:spacing w:line="240" w:lineRule="atLeast"/>
              <w:rPr>
                <w:rFonts w:asciiTheme="minorHAnsi" w:hAnsiTheme="minorHAnsi"/>
                <w:sz w:val="20"/>
                <w:szCs w:val="20"/>
              </w:rPr>
            </w:pPr>
          </w:p>
        </w:tc>
        <w:tc>
          <w:tcPr>
            <w:tcW w:w="1710" w:type="dxa"/>
          </w:tcPr>
          <w:p w:rsidR="004B3141" w:rsidRPr="006D4B9F" w:rsidRDefault="004B3141" w:rsidP="006D4B9F">
            <w:pPr>
              <w:spacing w:line="240" w:lineRule="atLeast"/>
              <w:rPr>
                <w:rFonts w:asciiTheme="minorHAnsi" w:hAnsiTheme="minorHAnsi"/>
                <w:sz w:val="20"/>
                <w:szCs w:val="20"/>
              </w:rPr>
            </w:pPr>
          </w:p>
        </w:tc>
        <w:tc>
          <w:tcPr>
            <w:tcW w:w="863" w:type="dxa"/>
          </w:tcPr>
          <w:p w:rsidR="004B3141" w:rsidRPr="006D4B9F" w:rsidRDefault="004B3141" w:rsidP="006D4B9F">
            <w:pPr>
              <w:spacing w:line="240" w:lineRule="atLeast"/>
              <w:rPr>
                <w:rFonts w:asciiTheme="minorHAnsi" w:hAnsiTheme="minorHAnsi"/>
                <w:sz w:val="20"/>
                <w:szCs w:val="20"/>
              </w:rPr>
            </w:pPr>
          </w:p>
        </w:tc>
        <w:tc>
          <w:tcPr>
            <w:tcW w:w="1440" w:type="dxa"/>
          </w:tcPr>
          <w:p w:rsidR="004B3141" w:rsidRPr="006D4B9F" w:rsidRDefault="004B3141" w:rsidP="006D4B9F">
            <w:pPr>
              <w:spacing w:line="240" w:lineRule="atLeast"/>
              <w:rPr>
                <w:rFonts w:asciiTheme="minorHAnsi" w:hAnsiTheme="minorHAnsi"/>
                <w:sz w:val="20"/>
                <w:szCs w:val="20"/>
              </w:rPr>
            </w:pPr>
          </w:p>
        </w:tc>
      </w:tr>
      <w:tr w:rsidR="005B5AEC" w:rsidRPr="002008D2" w:rsidTr="0069591B">
        <w:trPr>
          <w:jc w:val="center"/>
        </w:trPr>
        <w:tc>
          <w:tcPr>
            <w:tcW w:w="1080" w:type="dxa"/>
          </w:tcPr>
          <w:p w:rsidR="005B5AEC" w:rsidRPr="006D4B9F" w:rsidRDefault="005B5AEC" w:rsidP="006D4B9F">
            <w:pPr>
              <w:spacing w:line="240" w:lineRule="atLeast"/>
              <w:rPr>
                <w:rFonts w:asciiTheme="minorHAnsi" w:hAnsiTheme="minorHAnsi"/>
                <w:sz w:val="20"/>
                <w:szCs w:val="20"/>
              </w:rPr>
            </w:pPr>
          </w:p>
        </w:tc>
        <w:tc>
          <w:tcPr>
            <w:tcW w:w="2203" w:type="dxa"/>
          </w:tcPr>
          <w:p w:rsidR="005B5AEC" w:rsidRPr="006D4B9F" w:rsidRDefault="005B5AEC" w:rsidP="006D4B9F">
            <w:pPr>
              <w:spacing w:line="240" w:lineRule="atLeast"/>
              <w:rPr>
                <w:rFonts w:asciiTheme="minorHAnsi" w:hAnsiTheme="minorHAnsi"/>
                <w:sz w:val="20"/>
                <w:szCs w:val="20"/>
              </w:rPr>
            </w:pPr>
          </w:p>
        </w:tc>
        <w:tc>
          <w:tcPr>
            <w:tcW w:w="2288" w:type="dxa"/>
          </w:tcPr>
          <w:p w:rsidR="005B5AEC" w:rsidRPr="006D4B9F" w:rsidRDefault="005B5AEC" w:rsidP="006D4B9F">
            <w:pPr>
              <w:spacing w:line="240" w:lineRule="atLeast"/>
              <w:rPr>
                <w:rFonts w:asciiTheme="minorHAnsi" w:hAnsiTheme="minorHAnsi"/>
                <w:sz w:val="20"/>
                <w:szCs w:val="20"/>
              </w:rPr>
            </w:pPr>
          </w:p>
        </w:tc>
        <w:tc>
          <w:tcPr>
            <w:tcW w:w="1354" w:type="dxa"/>
          </w:tcPr>
          <w:p w:rsidR="005B5AEC" w:rsidRPr="006D4B9F" w:rsidRDefault="005B5AEC" w:rsidP="006D4B9F">
            <w:pPr>
              <w:spacing w:line="240" w:lineRule="atLeast"/>
              <w:rPr>
                <w:rFonts w:asciiTheme="minorHAnsi" w:hAnsiTheme="minorHAnsi"/>
                <w:sz w:val="20"/>
                <w:szCs w:val="20"/>
              </w:rPr>
            </w:pPr>
          </w:p>
        </w:tc>
        <w:tc>
          <w:tcPr>
            <w:tcW w:w="1445" w:type="dxa"/>
          </w:tcPr>
          <w:p w:rsidR="005B5AEC" w:rsidRPr="006D4B9F" w:rsidRDefault="005B5AEC" w:rsidP="006D4B9F">
            <w:pPr>
              <w:spacing w:line="240" w:lineRule="atLeast"/>
              <w:rPr>
                <w:rFonts w:asciiTheme="minorHAnsi" w:hAnsiTheme="minorHAnsi"/>
                <w:sz w:val="20"/>
                <w:szCs w:val="20"/>
              </w:rPr>
            </w:pPr>
          </w:p>
        </w:tc>
        <w:tc>
          <w:tcPr>
            <w:tcW w:w="1080" w:type="dxa"/>
          </w:tcPr>
          <w:p w:rsidR="005B5AEC" w:rsidRPr="006D4B9F" w:rsidRDefault="005B5AEC" w:rsidP="006D4B9F">
            <w:pPr>
              <w:spacing w:line="240" w:lineRule="atLeast"/>
              <w:rPr>
                <w:rFonts w:asciiTheme="minorHAnsi" w:hAnsiTheme="minorHAnsi"/>
                <w:sz w:val="20"/>
                <w:szCs w:val="20"/>
              </w:rPr>
            </w:pPr>
          </w:p>
        </w:tc>
        <w:tc>
          <w:tcPr>
            <w:tcW w:w="1479" w:type="dxa"/>
          </w:tcPr>
          <w:p w:rsidR="005B5AEC" w:rsidRPr="006D4B9F" w:rsidRDefault="005B5AEC" w:rsidP="006D4B9F">
            <w:pPr>
              <w:spacing w:line="240" w:lineRule="atLeast"/>
              <w:rPr>
                <w:rFonts w:asciiTheme="minorHAnsi" w:hAnsiTheme="minorHAnsi"/>
                <w:sz w:val="20"/>
                <w:szCs w:val="20"/>
              </w:rPr>
            </w:pPr>
          </w:p>
        </w:tc>
        <w:tc>
          <w:tcPr>
            <w:tcW w:w="1522" w:type="dxa"/>
          </w:tcPr>
          <w:p w:rsidR="005B5AEC" w:rsidRPr="006D4B9F" w:rsidRDefault="005B5AEC" w:rsidP="006D4B9F">
            <w:pPr>
              <w:spacing w:line="240" w:lineRule="atLeast"/>
              <w:rPr>
                <w:rFonts w:asciiTheme="minorHAnsi" w:hAnsiTheme="minorHAnsi"/>
                <w:sz w:val="20"/>
                <w:szCs w:val="20"/>
              </w:rPr>
            </w:pPr>
          </w:p>
        </w:tc>
        <w:tc>
          <w:tcPr>
            <w:tcW w:w="1333" w:type="dxa"/>
          </w:tcPr>
          <w:p w:rsidR="005B5AEC" w:rsidRPr="006D4B9F" w:rsidRDefault="005B5AEC" w:rsidP="006D4B9F">
            <w:pPr>
              <w:spacing w:line="240" w:lineRule="atLeast"/>
              <w:rPr>
                <w:rFonts w:asciiTheme="minorHAnsi" w:hAnsiTheme="minorHAnsi"/>
                <w:sz w:val="20"/>
                <w:szCs w:val="20"/>
              </w:rPr>
            </w:pPr>
          </w:p>
        </w:tc>
        <w:tc>
          <w:tcPr>
            <w:tcW w:w="1246" w:type="dxa"/>
          </w:tcPr>
          <w:p w:rsidR="005B5AEC" w:rsidRPr="006D4B9F" w:rsidRDefault="005B5AEC" w:rsidP="006D4B9F">
            <w:pPr>
              <w:spacing w:line="240" w:lineRule="atLeast"/>
              <w:rPr>
                <w:rFonts w:asciiTheme="minorHAnsi" w:hAnsiTheme="minorHAnsi"/>
                <w:sz w:val="20"/>
                <w:szCs w:val="20"/>
              </w:rPr>
            </w:pPr>
          </w:p>
        </w:tc>
        <w:tc>
          <w:tcPr>
            <w:tcW w:w="1350" w:type="dxa"/>
          </w:tcPr>
          <w:p w:rsidR="005B5AEC" w:rsidRPr="006D4B9F" w:rsidRDefault="005B5AEC" w:rsidP="006D4B9F">
            <w:pPr>
              <w:spacing w:line="240" w:lineRule="atLeast"/>
              <w:rPr>
                <w:rFonts w:asciiTheme="minorHAnsi" w:hAnsiTheme="minorHAnsi"/>
                <w:sz w:val="20"/>
                <w:szCs w:val="20"/>
              </w:rPr>
            </w:pPr>
          </w:p>
        </w:tc>
        <w:tc>
          <w:tcPr>
            <w:tcW w:w="1710" w:type="dxa"/>
          </w:tcPr>
          <w:p w:rsidR="005B5AEC" w:rsidRPr="006D4B9F" w:rsidRDefault="005B5AEC" w:rsidP="006D4B9F">
            <w:pPr>
              <w:spacing w:line="240" w:lineRule="atLeast"/>
              <w:rPr>
                <w:rFonts w:asciiTheme="minorHAnsi" w:hAnsiTheme="minorHAnsi"/>
                <w:sz w:val="20"/>
                <w:szCs w:val="20"/>
              </w:rPr>
            </w:pPr>
          </w:p>
        </w:tc>
        <w:tc>
          <w:tcPr>
            <w:tcW w:w="863" w:type="dxa"/>
          </w:tcPr>
          <w:p w:rsidR="005B5AEC" w:rsidRPr="006D4B9F" w:rsidRDefault="005B5AEC" w:rsidP="006D4B9F">
            <w:pPr>
              <w:spacing w:line="240" w:lineRule="atLeast"/>
              <w:rPr>
                <w:rFonts w:asciiTheme="minorHAnsi" w:hAnsiTheme="minorHAnsi"/>
                <w:sz w:val="20"/>
                <w:szCs w:val="20"/>
              </w:rPr>
            </w:pPr>
          </w:p>
        </w:tc>
        <w:tc>
          <w:tcPr>
            <w:tcW w:w="1440" w:type="dxa"/>
          </w:tcPr>
          <w:p w:rsidR="005B5AEC" w:rsidRPr="006D4B9F" w:rsidRDefault="005B5AEC" w:rsidP="006D4B9F">
            <w:pPr>
              <w:spacing w:line="240" w:lineRule="atLeast"/>
              <w:rPr>
                <w:rFonts w:asciiTheme="minorHAnsi" w:hAnsiTheme="minorHAnsi"/>
                <w:sz w:val="20"/>
                <w:szCs w:val="20"/>
              </w:rPr>
            </w:pPr>
          </w:p>
        </w:tc>
      </w:tr>
    </w:tbl>
    <w:p w:rsidR="0069591B" w:rsidRDefault="0069591B" w:rsidP="00AE3963">
      <w:pPr>
        <w:rPr>
          <w:rFonts w:asciiTheme="minorHAnsi" w:hAnsiTheme="minorHAnsi"/>
          <w:b/>
          <w:sz w:val="20"/>
          <w:szCs w:val="20"/>
        </w:rPr>
      </w:pPr>
    </w:p>
    <w:p w:rsidR="000F77AC" w:rsidRPr="0069591B" w:rsidRDefault="0069591B" w:rsidP="00AE3963">
      <w:pPr>
        <w:rPr>
          <w:rFonts w:asciiTheme="minorHAnsi" w:hAnsiTheme="minorHAnsi"/>
          <w:b/>
          <w:sz w:val="20"/>
          <w:szCs w:val="20"/>
        </w:rPr>
      </w:pPr>
      <w:r w:rsidRPr="0069591B">
        <w:rPr>
          <w:rFonts w:asciiTheme="minorHAnsi" w:hAnsiTheme="minorHAnsi"/>
          <w:b/>
          <w:sz w:val="20"/>
          <w:szCs w:val="20"/>
        </w:rPr>
        <w:t>Scoring Criteria:</w:t>
      </w:r>
    </w:p>
    <w:p w:rsidR="00BB08E8" w:rsidRDefault="006A2B64" w:rsidP="00ED1D06">
      <w:pPr>
        <w:spacing w:line="276" w:lineRule="auto"/>
        <w:rPr>
          <w:rFonts w:asciiTheme="minorHAnsi" w:hAnsiTheme="minorHAnsi"/>
          <w:sz w:val="20"/>
          <w:szCs w:val="20"/>
        </w:rPr>
      </w:pPr>
      <w:r w:rsidRPr="006A2B64">
        <w:rPr>
          <w:rFonts w:asciiTheme="minorHAnsi" w:hAnsiTheme="minorHAnsi"/>
          <w:sz w:val="20"/>
          <w:szCs w:val="20"/>
          <w:vertAlign w:val="superscript"/>
        </w:rPr>
        <w:t>1</w:t>
      </w:r>
      <w:r>
        <w:rPr>
          <w:rFonts w:asciiTheme="minorHAnsi" w:hAnsiTheme="minorHAnsi"/>
          <w:sz w:val="20"/>
          <w:szCs w:val="20"/>
        </w:rPr>
        <w:t xml:space="preserve"> </w:t>
      </w:r>
      <w:r w:rsidR="00BB08E8" w:rsidRPr="00BB08E8">
        <w:rPr>
          <w:rFonts w:asciiTheme="minorHAnsi" w:hAnsiTheme="minorHAnsi"/>
          <w:sz w:val="20"/>
          <w:szCs w:val="20"/>
        </w:rPr>
        <w:t xml:space="preserve">Previous </w:t>
      </w:r>
      <w:r>
        <w:rPr>
          <w:rFonts w:asciiTheme="minorHAnsi" w:hAnsiTheme="minorHAnsi"/>
          <w:sz w:val="20"/>
          <w:szCs w:val="20"/>
        </w:rPr>
        <w:t>s</w:t>
      </w:r>
      <w:r w:rsidR="00BB08E8" w:rsidRPr="00BB08E8">
        <w:rPr>
          <w:rFonts w:asciiTheme="minorHAnsi" w:hAnsiTheme="minorHAnsi"/>
          <w:sz w:val="20"/>
          <w:szCs w:val="20"/>
        </w:rPr>
        <w:t xml:space="preserve">creening </w:t>
      </w:r>
      <w:r>
        <w:rPr>
          <w:rFonts w:asciiTheme="minorHAnsi" w:hAnsiTheme="minorHAnsi"/>
          <w:sz w:val="20"/>
          <w:szCs w:val="20"/>
        </w:rPr>
        <w:t>r</w:t>
      </w:r>
      <w:r w:rsidR="00BB08E8" w:rsidRPr="00BB08E8">
        <w:rPr>
          <w:rFonts w:asciiTheme="minorHAnsi" w:hAnsiTheme="minorHAnsi"/>
          <w:sz w:val="20"/>
          <w:szCs w:val="20"/>
        </w:rPr>
        <w:t>esults</w:t>
      </w:r>
      <w:r>
        <w:rPr>
          <w:rFonts w:asciiTheme="minorHAnsi" w:hAnsiTheme="minorHAnsi"/>
          <w:sz w:val="20"/>
          <w:szCs w:val="20"/>
        </w:rPr>
        <w:t xml:space="preserve"> indicate l</w:t>
      </w:r>
      <w:r w:rsidR="005B5AEC">
        <w:rPr>
          <w:rFonts w:asciiTheme="minorHAnsi" w:hAnsiTheme="minorHAnsi"/>
          <w:sz w:val="20"/>
          <w:szCs w:val="20"/>
        </w:rPr>
        <w:t>ikely sewer input if any of the following are true:</w:t>
      </w:r>
    </w:p>
    <w:p w:rsidR="005B5AEC" w:rsidRPr="005B5AEC" w:rsidRDefault="005B5AEC" w:rsidP="00665AC0">
      <w:pPr>
        <w:pStyle w:val="ListParagraph"/>
        <w:numPr>
          <w:ilvl w:val="0"/>
          <w:numId w:val="23"/>
        </w:numPr>
        <w:spacing w:line="276" w:lineRule="auto"/>
        <w:rPr>
          <w:rFonts w:asciiTheme="minorHAnsi" w:hAnsiTheme="minorHAnsi"/>
          <w:sz w:val="20"/>
          <w:szCs w:val="20"/>
        </w:rPr>
      </w:pPr>
      <w:r w:rsidRPr="005B5AEC">
        <w:rPr>
          <w:rFonts w:asciiTheme="minorHAnsi" w:hAnsiTheme="minorHAnsi"/>
          <w:sz w:val="20"/>
          <w:szCs w:val="20"/>
        </w:rPr>
        <w:t>Olfactory or visual evidence of sewage,</w:t>
      </w:r>
    </w:p>
    <w:p w:rsidR="005B5AEC" w:rsidRPr="005B5AEC" w:rsidRDefault="005B5AEC" w:rsidP="00665AC0">
      <w:pPr>
        <w:pStyle w:val="ListParagraph"/>
        <w:numPr>
          <w:ilvl w:val="0"/>
          <w:numId w:val="23"/>
        </w:numPr>
        <w:spacing w:line="276" w:lineRule="auto"/>
        <w:rPr>
          <w:rFonts w:asciiTheme="minorHAnsi" w:hAnsiTheme="minorHAnsi"/>
          <w:sz w:val="20"/>
          <w:szCs w:val="20"/>
        </w:rPr>
      </w:pPr>
      <w:r w:rsidRPr="005B5AEC">
        <w:rPr>
          <w:rFonts w:asciiTheme="minorHAnsi" w:hAnsiTheme="minorHAnsi"/>
          <w:sz w:val="20"/>
          <w:szCs w:val="20"/>
        </w:rPr>
        <w:t>Ammonia ≥ 0.5 mg/L, surfactants ≥ 0.25 mg/L, and bacteria levels greater than the water quality criteria applicable to the receiving water, or</w:t>
      </w:r>
    </w:p>
    <w:p w:rsidR="005B5AEC" w:rsidRPr="005B5AEC" w:rsidRDefault="005B5AEC" w:rsidP="00665AC0">
      <w:pPr>
        <w:pStyle w:val="ListParagraph"/>
        <w:numPr>
          <w:ilvl w:val="0"/>
          <w:numId w:val="23"/>
        </w:numPr>
        <w:spacing w:line="276" w:lineRule="auto"/>
        <w:rPr>
          <w:rFonts w:asciiTheme="minorHAnsi" w:hAnsiTheme="minorHAnsi"/>
          <w:sz w:val="20"/>
          <w:szCs w:val="20"/>
        </w:rPr>
      </w:pPr>
      <w:r w:rsidRPr="005B5AEC">
        <w:rPr>
          <w:rFonts w:asciiTheme="minorHAnsi" w:hAnsiTheme="minorHAnsi"/>
          <w:sz w:val="20"/>
          <w:szCs w:val="20"/>
        </w:rPr>
        <w:t>Ammonia ≥ 0.5 mg/L, surfactants ≥ 0.25 mg/L, and detectable levels of chlorine</w:t>
      </w:r>
    </w:p>
    <w:p w:rsidR="00BB08E8" w:rsidRDefault="006A2B64" w:rsidP="00ED1D06">
      <w:pPr>
        <w:spacing w:line="276" w:lineRule="auto"/>
        <w:rPr>
          <w:rFonts w:asciiTheme="minorHAnsi" w:hAnsiTheme="minorHAnsi"/>
          <w:sz w:val="20"/>
          <w:szCs w:val="20"/>
        </w:rPr>
      </w:pPr>
      <w:r w:rsidRPr="006A2B64">
        <w:rPr>
          <w:rFonts w:asciiTheme="minorHAnsi" w:hAnsiTheme="minorHAnsi"/>
          <w:sz w:val="20"/>
          <w:szCs w:val="20"/>
          <w:vertAlign w:val="superscript"/>
        </w:rPr>
        <w:t>2</w:t>
      </w:r>
      <w:r>
        <w:rPr>
          <w:rFonts w:asciiTheme="minorHAnsi" w:hAnsiTheme="minorHAnsi"/>
          <w:sz w:val="20"/>
          <w:szCs w:val="20"/>
        </w:rPr>
        <w:t xml:space="preserve"> Outfalls/interconnections that discharge to or in the vicinity of any of the following areas: public beaches, recreational areas, drinking water supplies, or shellfish beds</w:t>
      </w:r>
    </w:p>
    <w:p w:rsidR="0029443F" w:rsidRDefault="0029443F" w:rsidP="00ED1D06">
      <w:pPr>
        <w:spacing w:line="276" w:lineRule="auto"/>
        <w:rPr>
          <w:rFonts w:asciiTheme="minorHAnsi" w:hAnsiTheme="minorHAnsi"/>
          <w:sz w:val="20"/>
          <w:szCs w:val="20"/>
        </w:rPr>
      </w:pPr>
      <w:r w:rsidRPr="0029443F">
        <w:rPr>
          <w:rFonts w:asciiTheme="minorHAnsi" w:hAnsiTheme="minorHAnsi"/>
          <w:sz w:val="20"/>
          <w:szCs w:val="20"/>
          <w:vertAlign w:val="superscript"/>
        </w:rPr>
        <w:t>3</w:t>
      </w:r>
      <w:r>
        <w:rPr>
          <w:rFonts w:asciiTheme="minorHAnsi" w:hAnsiTheme="minorHAnsi"/>
          <w:sz w:val="20"/>
          <w:szCs w:val="20"/>
        </w:rPr>
        <w:t xml:space="preserve"> Receiving water quality based on latest version of MassDEP Integrated List of Waters.</w:t>
      </w:r>
    </w:p>
    <w:p w:rsidR="0029443F" w:rsidRDefault="0029443F" w:rsidP="00665AC0">
      <w:pPr>
        <w:pStyle w:val="ListParagraph"/>
        <w:numPr>
          <w:ilvl w:val="0"/>
          <w:numId w:val="24"/>
        </w:numPr>
        <w:spacing w:line="276" w:lineRule="auto"/>
        <w:rPr>
          <w:rFonts w:asciiTheme="minorHAnsi" w:hAnsiTheme="minorHAnsi"/>
          <w:sz w:val="20"/>
          <w:szCs w:val="20"/>
        </w:rPr>
      </w:pPr>
      <w:r>
        <w:rPr>
          <w:rFonts w:asciiTheme="minorHAnsi" w:hAnsiTheme="minorHAnsi"/>
          <w:sz w:val="20"/>
          <w:szCs w:val="20"/>
        </w:rPr>
        <w:t>Poor = Waters with approved TMDLs (Category 4a Waters) where illicit discharges have the potential to contain the pollutant identified as the cause of the impairment</w:t>
      </w:r>
    </w:p>
    <w:p w:rsidR="0029443F" w:rsidRDefault="0029443F" w:rsidP="00665AC0">
      <w:pPr>
        <w:pStyle w:val="ListParagraph"/>
        <w:numPr>
          <w:ilvl w:val="0"/>
          <w:numId w:val="24"/>
        </w:numPr>
        <w:spacing w:line="276" w:lineRule="auto"/>
        <w:rPr>
          <w:rFonts w:asciiTheme="minorHAnsi" w:hAnsiTheme="minorHAnsi"/>
          <w:sz w:val="20"/>
          <w:szCs w:val="20"/>
        </w:rPr>
      </w:pPr>
      <w:r>
        <w:rPr>
          <w:rFonts w:asciiTheme="minorHAnsi" w:hAnsiTheme="minorHAnsi"/>
          <w:sz w:val="20"/>
          <w:szCs w:val="20"/>
        </w:rPr>
        <w:t>Fair = Water quality limited waterbodies that receive a discharge from the MS4 (Category 5 Waters)</w:t>
      </w:r>
    </w:p>
    <w:p w:rsidR="0029443F" w:rsidRPr="0029443F" w:rsidRDefault="0029443F" w:rsidP="00665AC0">
      <w:pPr>
        <w:pStyle w:val="ListParagraph"/>
        <w:numPr>
          <w:ilvl w:val="0"/>
          <w:numId w:val="24"/>
        </w:numPr>
        <w:spacing w:line="276" w:lineRule="auto"/>
        <w:rPr>
          <w:rFonts w:asciiTheme="minorHAnsi" w:hAnsiTheme="minorHAnsi"/>
          <w:sz w:val="20"/>
          <w:szCs w:val="20"/>
        </w:rPr>
      </w:pPr>
      <w:r>
        <w:rPr>
          <w:rFonts w:asciiTheme="minorHAnsi" w:hAnsiTheme="minorHAnsi"/>
          <w:sz w:val="20"/>
          <w:szCs w:val="20"/>
        </w:rPr>
        <w:t xml:space="preserve">Good = </w:t>
      </w:r>
      <w:r w:rsidR="005C4A63">
        <w:rPr>
          <w:rFonts w:asciiTheme="minorHAnsi" w:hAnsiTheme="minorHAnsi"/>
          <w:sz w:val="20"/>
          <w:szCs w:val="20"/>
        </w:rPr>
        <w:t>N</w:t>
      </w:r>
      <w:r>
        <w:rPr>
          <w:rFonts w:asciiTheme="minorHAnsi" w:hAnsiTheme="minorHAnsi"/>
          <w:sz w:val="20"/>
          <w:szCs w:val="20"/>
        </w:rPr>
        <w:t>o water quality impairment</w:t>
      </w:r>
      <w:r w:rsidR="005C4A63">
        <w:rPr>
          <w:rFonts w:asciiTheme="minorHAnsi" w:hAnsiTheme="minorHAnsi"/>
          <w:sz w:val="20"/>
          <w:szCs w:val="20"/>
        </w:rPr>
        <w:t>s</w:t>
      </w:r>
    </w:p>
    <w:p w:rsidR="00BB08E8" w:rsidRDefault="0069591B" w:rsidP="00ED1D06">
      <w:pPr>
        <w:spacing w:line="276" w:lineRule="auto"/>
        <w:rPr>
          <w:rFonts w:asciiTheme="minorHAnsi" w:hAnsiTheme="minorHAnsi"/>
          <w:sz w:val="20"/>
          <w:szCs w:val="20"/>
        </w:rPr>
      </w:pPr>
      <w:r w:rsidRPr="0069591B">
        <w:rPr>
          <w:rFonts w:asciiTheme="minorHAnsi" w:hAnsiTheme="minorHAnsi"/>
          <w:sz w:val="20"/>
          <w:szCs w:val="20"/>
          <w:vertAlign w:val="superscript"/>
        </w:rPr>
        <w:t>4</w:t>
      </w:r>
      <w:r>
        <w:rPr>
          <w:rFonts w:asciiTheme="minorHAnsi" w:hAnsiTheme="minorHAnsi"/>
          <w:sz w:val="20"/>
          <w:szCs w:val="20"/>
        </w:rPr>
        <w:t xml:space="preserve"> Generating sites are institutional, municipal, commercial, or industrial sites with a potential to contribute to illicit discharges (e.g., car dealers, car washes, gas stations, garden centers, industrial manufacturing, etc.)</w:t>
      </w:r>
    </w:p>
    <w:p w:rsidR="0069591B" w:rsidRDefault="0069591B" w:rsidP="00ED1D06">
      <w:pPr>
        <w:spacing w:line="276" w:lineRule="auto"/>
        <w:rPr>
          <w:rFonts w:asciiTheme="minorHAnsi" w:hAnsiTheme="minorHAnsi"/>
          <w:sz w:val="20"/>
          <w:szCs w:val="20"/>
        </w:rPr>
      </w:pPr>
      <w:r w:rsidRPr="0069591B">
        <w:rPr>
          <w:rFonts w:asciiTheme="minorHAnsi" w:hAnsiTheme="minorHAnsi"/>
          <w:sz w:val="20"/>
          <w:szCs w:val="20"/>
          <w:vertAlign w:val="superscript"/>
        </w:rPr>
        <w:t>5</w:t>
      </w:r>
      <w:r>
        <w:rPr>
          <w:rFonts w:asciiTheme="minorHAnsi" w:hAnsiTheme="minorHAnsi"/>
          <w:sz w:val="20"/>
          <w:szCs w:val="20"/>
        </w:rPr>
        <w:t xml:space="preserve"> Age of development and infrastructure:</w:t>
      </w:r>
    </w:p>
    <w:p w:rsidR="0069591B" w:rsidRDefault="0069591B" w:rsidP="00665AC0">
      <w:pPr>
        <w:pStyle w:val="ListParagraph"/>
        <w:numPr>
          <w:ilvl w:val="0"/>
          <w:numId w:val="25"/>
        </w:numPr>
        <w:spacing w:line="276" w:lineRule="auto"/>
        <w:rPr>
          <w:rFonts w:asciiTheme="minorHAnsi" w:hAnsiTheme="minorHAnsi"/>
          <w:sz w:val="20"/>
          <w:szCs w:val="20"/>
        </w:rPr>
      </w:pPr>
      <w:r>
        <w:rPr>
          <w:rFonts w:asciiTheme="minorHAnsi" w:hAnsiTheme="minorHAnsi"/>
          <w:sz w:val="20"/>
          <w:szCs w:val="20"/>
        </w:rPr>
        <w:t xml:space="preserve">High = </w:t>
      </w:r>
      <w:r w:rsidRPr="0069591B">
        <w:rPr>
          <w:rFonts w:asciiTheme="minorHAnsi" w:hAnsiTheme="minorHAnsi"/>
          <w:sz w:val="20"/>
          <w:szCs w:val="20"/>
        </w:rPr>
        <w:t>Industrial areas greater than 40 years old and areas where the sanitary sewer system is more than 40 years old</w:t>
      </w:r>
    </w:p>
    <w:p w:rsidR="0069591B" w:rsidRDefault="0069591B" w:rsidP="00665AC0">
      <w:pPr>
        <w:pStyle w:val="ListParagraph"/>
        <w:numPr>
          <w:ilvl w:val="0"/>
          <w:numId w:val="25"/>
        </w:numPr>
        <w:spacing w:line="276" w:lineRule="auto"/>
        <w:rPr>
          <w:rFonts w:asciiTheme="minorHAnsi" w:hAnsiTheme="minorHAnsi"/>
          <w:sz w:val="20"/>
          <w:szCs w:val="20"/>
        </w:rPr>
      </w:pPr>
      <w:r>
        <w:rPr>
          <w:rFonts w:asciiTheme="minorHAnsi" w:hAnsiTheme="minorHAnsi"/>
          <w:sz w:val="20"/>
          <w:szCs w:val="20"/>
        </w:rPr>
        <w:t>Medium = Developments 20-40 years old</w:t>
      </w:r>
    </w:p>
    <w:p w:rsidR="0069591B" w:rsidRPr="0069591B" w:rsidRDefault="005C4A63" w:rsidP="00665AC0">
      <w:pPr>
        <w:pStyle w:val="ListParagraph"/>
        <w:numPr>
          <w:ilvl w:val="0"/>
          <w:numId w:val="25"/>
        </w:numPr>
        <w:spacing w:line="276" w:lineRule="auto"/>
        <w:rPr>
          <w:rFonts w:asciiTheme="minorHAnsi" w:hAnsiTheme="minorHAnsi"/>
          <w:sz w:val="20"/>
          <w:szCs w:val="20"/>
        </w:rPr>
      </w:pPr>
      <w:r>
        <w:rPr>
          <w:rFonts w:asciiTheme="minorHAnsi" w:hAnsiTheme="minorHAnsi"/>
          <w:sz w:val="20"/>
          <w:szCs w:val="20"/>
        </w:rPr>
        <w:t xml:space="preserve">Low = </w:t>
      </w:r>
      <w:r w:rsidR="0069591B" w:rsidRPr="0069591B">
        <w:rPr>
          <w:rFonts w:asciiTheme="minorHAnsi" w:hAnsiTheme="minorHAnsi"/>
          <w:sz w:val="20"/>
          <w:szCs w:val="20"/>
        </w:rPr>
        <w:t xml:space="preserve">Developments </w:t>
      </w:r>
      <w:r w:rsidR="0069591B">
        <w:rPr>
          <w:rFonts w:asciiTheme="minorHAnsi" w:hAnsiTheme="minorHAnsi"/>
          <w:sz w:val="20"/>
          <w:szCs w:val="20"/>
        </w:rPr>
        <w:t xml:space="preserve">less than </w:t>
      </w:r>
      <w:r w:rsidR="0069591B" w:rsidRPr="0069591B">
        <w:rPr>
          <w:rFonts w:asciiTheme="minorHAnsi" w:hAnsiTheme="minorHAnsi"/>
          <w:sz w:val="20"/>
          <w:szCs w:val="20"/>
        </w:rPr>
        <w:t xml:space="preserve">20 years </w:t>
      </w:r>
      <w:r w:rsidR="0069591B">
        <w:rPr>
          <w:rFonts w:asciiTheme="minorHAnsi" w:hAnsiTheme="minorHAnsi"/>
          <w:sz w:val="20"/>
          <w:szCs w:val="20"/>
        </w:rPr>
        <w:t>old</w:t>
      </w:r>
    </w:p>
    <w:p w:rsidR="00BB08E8" w:rsidRDefault="004B3141" w:rsidP="00ED1D06">
      <w:pPr>
        <w:spacing w:line="276" w:lineRule="auto"/>
        <w:rPr>
          <w:rFonts w:asciiTheme="minorHAnsi" w:hAnsiTheme="minorHAnsi"/>
          <w:sz w:val="20"/>
          <w:szCs w:val="20"/>
        </w:rPr>
      </w:pPr>
      <w:r w:rsidRPr="004B3141">
        <w:rPr>
          <w:rFonts w:asciiTheme="minorHAnsi" w:hAnsiTheme="minorHAnsi"/>
          <w:sz w:val="20"/>
          <w:szCs w:val="20"/>
          <w:vertAlign w:val="superscript"/>
        </w:rPr>
        <w:t>6</w:t>
      </w:r>
      <w:r>
        <w:rPr>
          <w:rFonts w:asciiTheme="minorHAnsi" w:hAnsiTheme="minorHAnsi"/>
          <w:sz w:val="20"/>
          <w:szCs w:val="20"/>
        </w:rPr>
        <w:t xml:space="preserve"> Areas once served by combined sewers and but have been separated, or areas once served by septic systems but have been converted to sanitary sewers.</w:t>
      </w:r>
    </w:p>
    <w:p w:rsidR="004B3141" w:rsidRDefault="004B3141" w:rsidP="00ED1D06">
      <w:pPr>
        <w:spacing w:line="276" w:lineRule="auto"/>
        <w:rPr>
          <w:rFonts w:asciiTheme="minorHAnsi" w:hAnsiTheme="minorHAnsi"/>
          <w:sz w:val="20"/>
          <w:szCs w:val="20"/>
        </w:rPr>
      </w:pPr>
      <w:r w:rsidRPr="004B3141">
        <w:rPr>
          <w:rFonts w:asciiTheme="minorHAnsi" w:hAnsiTheme="minorHAnsi"/>
          <w:sz w:val="20"/>
          <w:szCs w:val="20"/>
          <w:vertAlign w:val="superscript"/>
        </w:rPr>
        <w:t>7</w:t>
      </w:r>
      <w:r>
        <w:rPr>
          <w:rFonts w:asciiTheme="minorHAnsi" w:hAnsiTheme="minorHAnsi"/>
          <w:sz w:val="20"/>
          <w:szCs w:val="20"/>
        </w:rPr>
        <w:t xml:space="preserve"> Aging septic systems are septic systems 30 years or older in residential areas.</w:t>
      </w:r>
    </w:p>
    <w:p w:rsidR="00BB08E8" w:rsidRPr="00BB08E8" w:rsidRDefault="004B3141" w:rsidP="00ED1D06">
      <w:pPr>
        <w:spacing w:line="276" w:lineRule="auto"/>
        <w:rPr>
          <w:rFonts w:asciiTheme="minorHAnsi" w:hAnsiTheme="minorHAnsi"/>
          <w:sz w:val="20"/>
          <w:szCs w:val="20"/>
        </w:rPr>
      </w:pPr>
      <w:r w:rsidRPr="004B3141">
        <w:rPr>
          <w:rFonts w:asciiTheme="minorHAnsi" w:hAnsiTheme="minorHAnsi"/>
          <w:sz w:val="20"/>
          <w:szCs w:val="20"/>
          <w:vertAlign w:val="superscript"/>
        </w:rPr>
        <w:t>8</w:t>
      </w:r>
      <w:r>
        <w:rPr>
          <w:rFonts w:asciiTheme="minorHAnsi" w:hAnsiTheme="minorHAnsi"/>
          <w:sz w:val="20"/>
          <w:szCs w:val="20"/>
        </w:rPr>
        <w:t xml:space="preserve"> Any river or stream that is culverted for distance greater than a simple roadway crossing.</w:t>
      </w:r>
    </w:p>
    <w:p w:rsidR="002008D2" w:rsidRDefault="002008D2" w:rsidP="002008D2">
      <w:pPr>
        <w:spacing w:line="240" w:lineRule="atLeast"/>
        <w:rPr>
          <w:rFonts w:asciiTheme="minorHAnsi" w:hAnsiTheme="minorHAnsi"/>
          <w:sz w:val="20"/>
          <w:szCs w:val="20"/>
        </w:rPr>
      </w:pPr>
    </w:p>
    <w:tbl>
      <w:tblPr>
        <w:tblStyle w:val="TableGrid"/>
        <w:tblpPr w:leftFromText="180" w:rightFromText="180" w:vertAnchor="text" w:horzAnchor="margin" w:tblpY="16"/>
        <w:tblW w:w="0" w:type="auto"/>
        <w:tblLook w:val="04A0" w:firstRow="1" w:lastRow="0" w:firstColumn="1" w:lastColumn="0" w:noHBand="0" w:noVBand="1"/>
      </w:tblPr>
      <w:tblGrid>
        <w:gridCol w:w="18648"/>
      </w:tblGrid>
      <w:tr w:rsidR="002008D2" w:rsidTr="00ED1D06">
        <w:trPr>
          <w:trHeight w:val="713"/>
        </w:trPr>
        <w:tc>
          <w:tcPr>
            <w:tcW w:w="18648" w:type="dxa"/>
            <w:tcBorders>
              <w:top w:val="single" w:sz="4" w:space="0" w:color="7030A0"/>
              <w:left w:val="single" w:sz="4" w:space="0" w:color="7030A0"/>
              <w:bottom w:val="single" w:sz="4" w:space="0" w:color="7030A0"/>
              <w:right w:val="single" w:sz="4" w:space="0" w:color="7030A0"/>
            </w:tcBorders>
          </w:tcPr>
          <w:p w:rsidR="002008D2" w:rsidRPr="004864E7" w:rsidRDefault="002008D2" w:rsidP="005C4A63">
            <w:pPr>
              <w:rPr>
                <w:rFonts w:asciiTheme="minorHAnsi" w:hAnsiTheme="minorHAnsi"/>
                <w:i/>
                <w:color w:val="7030A0"/>
              </w:rPr>
            </w:pPr>
            <w:r w:rsidRPr="004864E7">
              <w:rPr>
                <w:rFonts w:asciiTheme="minorHAnsi" w:hAnsiTheme="minorHAnsi"/>
                <w:i/>
                <w:color w:val="7030A0"/>
                <w:u w:val="single"/>
              </w:rPr>
              <w:t>Instructions:</w:t>
            </w:r>
            <w:r w:rsidRPr="004864E7">
              <w:rPr>
                <w:rFonts w:asciiTheme="minorHAnsi" w:hAnsiTheme="minorHAnsi"/>
                <w:i/>
                <w:color w:val="7030A0"/>
              </w:rPr>
              <w:t xml:space="preserve"> Complete </w:t>
            </w:r>
            <w:r>
              <w:rPr>
                <w:rFonts w:asciiTheme="minorHAnsi" w:hAnsiTheme="minorHAnsi"/>
                <w:i/>
                <w:color w:val="7030A0"/>
              </w:rPr>
              <w:t>this</w:t>
            </w:r>
            <w:r w:rsidRPr="004864E7">
              <w:rPr>
                <w:rFonts w:asciiTheme="minorHAnsi" w:hAnsiTheme="minorHAnsi"/>
                <w:i/>
                <w:color w:val="7030A0"/>
              </w:rPr>
              <w:t xml:space="preserve"> </w:t>
            </w:r>
            <w:r>
              <w:rPr>
                <w:rFonts w:asciiTheme="minorHAnsi" w:hAnsiTheme="minorHAnsi"/>
                <w:i/>
                <w:color w:val="7030A0"/>
              </w:rPr>
              <w:t xml:space="preserve">outfall inventory and initial priority ranking </w:t>
            </w:r>
            <w:r w:rsidR="00ED1D06">
              <w:rPr>
                <w:rFonts w:asciiTheme="minorHAnsi" w:hAnsiTheme="minorHAnsi"/>
                <w:i/>
                <w:color w:val="7030A0"/>
              </w:rPr>
              <w:t xml:space="preserve">(or similar spreadsheet) </w:t>
            </w:r>
            <w:r>
              <w:rPr>
                <w:rFonts w:asciiTheme="minorHAnsi" w:hAnsiTheme="minorHAnsi"/>
                <w:i/>
                <w:color w:val="7030A0"/>
              </w:rPr>
              <w:t xml:space="preserve">based on existing information and the catchment characteristics described in this section of the IDDE Plan. </w:t>
            </w:r>
            <w:r w:rsidR="005C4A63">
              <w:rPr>
                <w:rFonts w:asciiTheme="minorHAnsi" w:hAnsiTheme="minorHAnsi"/>
                <w:i/>
                <w:color w:val="7030A0"/>
              </w:rPr>
              <w:t>N</w:t>
            </w:r>
            <w:r w:rsidR="00824AE1">
              <w:rPr>
                <w:rFonts w:asciiTheme="minorHAnsi" w:hAnsiTheme="minorHAnsi"/>
                <w:i/>
                <w:color w:val="7030A0"/>
              </w:rPr>
              <w:t xml:space="preserve">umeric scores </w:t>
            </w:r>
            <w:r w:rsidR="005C4A63">
              <w:rPr>
                <w:rFonts w:asciiTheme="minorHAnsi" w:hAnsiTheme="minorHAnsi"/>
                <w:i/>
                <w:color w:val="7030A0"/>
              </w:rPr>
              <w:t>can be adjusted based on community- and site-specific factors</w:t>
            </w:r>
            <w:r>
              <w:rPr>
                <w:rFonts w:asciiTheme="minorHAnsi" w:hAnsiTheme="minorHAnsi"/>
                <w:i/>
                <w:color w:val="7030A0"/>
              </w:rPr>
              <w:t xml:space="preserve">. </w:t>
            </w:r>
            <w:r w:rsidRPr="004864E7">
              <w:rPr>
                <w:rFonts w:asciiTheme="minorHAnsi" w:hAnsiTheme="minorHAnsi"/>
                <w:i/>
                <w:color w:val="7030A0"/>
              </w:rPr>
              <w:t xml:space="preserve">This </w:t>
            </w:r>
            <w:r>
              <w:rPr>
                <w:rFonts w:asciiTheme="minorHAnsi" w:hAnsiTheme="minorHAnsi"/>
                <w:i/>
                <w:color w:val="7030A0"/>
              </w:rPr>
              <w:t>inventory and initial priority ranking must</w:t>
            </w:r>
            <w:r w:rsidRPr="004864E7">
              <w:rPr>
                <w:rFonts w:asciiTheme="minorHAnsi" w:hAnsiTheme="minorHAnsi"/>
                <w:i/>
                <w:color w:val="7030A0"/>
              </w:rPr>
              <w:t xml:space="preserve"> be completed within one (1) year of the effective date of the permit.</w:t>
            </w:r>
            <w:r>
              <w:rPr>
                <w:rFonts w:asciiTheme="minorHAnsi" w:hAnsiTheme="minorHAnsi"/>
                <w:i/>
                <w:color w:val="7030A0"/>
              </w:rPr>
              <w:t xml:space="preserve"> </w:t>
            </w:r>
          </w:p>
        </w:tc>
      </w:tr>
    </w:tbl>
    <w:p w:rsidR="002008D2" w:rsidRDefault="002008D2" w:rsidP="00AE3963">
      <w:pPr>
        <w:sectPr w:rsidR="002008D2" w:rsidSect="00803172">
          <w:headerReference w:type="default" r:id="rId18"/>
          <w:footerReference w:type="default" r:id="rId19"/>
          <w:endnotePr>
            <w:numFmt w:val="decimal"/>
          </w:endnotePr>
          <w:pgSz w:w="24480" w:h="15840" w:orient="landscape" w:code="17"/>
          <w:pgMar w:top="1440" w:right="1440" w:bottom="1440" w:left="1296" w:header="720" w:footer="390" w:gutter="432"/>
          <w:cols w:space="720"/>
          <w:noEndnote/>
          <w:docGrid w:linePitch="299"/>
        </w:sectPr>
      </w:pPr>
    </w:p>
    <w:p w:rsidR="0049142E" w:rsidRDefault="0049142E" w:rsidP="0049142E">
      <w:pPr>
        <w:pStyle w:val="Heading1"/>
      </w:pPr>
      <w:bookmarkStart w:id="55" w:name="_Toc461043283"/>
      <w:r>
        <w:t xml:space="preserve">Dry Weather </w:t>
      </w:r>
      <w:r w:rsidR="00656BD5">
        <w:t xml:space="preserve">Outfall </w:t>
      </w:r>
      <w:r>
        <w:t>Screening and Sampling</w:t>
      </w:r>
      <w:bookmarkEnd w:id="55"/>
    </w:p>
    <w:p w:rsidR="00312139" w:rsidRDefault="00312139" w:rsidP="004B31F9">
      <w:bookmarkStart w:id="56" w:name="_Toc460320065"/>
      <w:bookmarkStart w:id="57" w:name="_Toc460335811"/>
      <w:bookmarkEnd w:id="56"/>
      <w:bookmarkEnd w:id="57"/>
      <w:r>
        <w:t xml:space="preserve">Dry weather flow is a common indicator of potential illicit connections. The MS4 Permit requires all outfalls/interconnections (excluding Problem and excluded Outfalls) to be inspected for the presence of dry weather flow. </w:t>
      </w:r>
      <w:r w:rsidR="002213B4">
        <w:t>The ##</w:t>
      </w:r>
      <w:r w:rsidR="0003452D">
        <w:t xml:space="preserve">AGENCY OR DEPARTMENT is responsible for </w:t>
      </w:r>
      <w:r w:rsidR="002213B4">
        <w:t>conduct</w:t>
      </w:r>
      <w:r w:rsidR="00B65E11">
        <w:t>ing</w:t>
      </w:r>
      <w:r w:rsidR="002213B4">
        <w:t xml:space="preserve"> dry weather outfall screening, starting with High Priority</w:t>
      </w:r>
      <w:r>
        <w:t xml:space="preserve"> outfalls, followed by Low Priority outfalls, based on the initial priority rankings described in the previous section.</w:t>
      </w:r>
      <w:r w:rsidR="002213B4">
        <w:t xml:space="preserve"> </w:t>
      </w:r>
    </w:p>
    <w:p w:rsidR="00312139" w:rsidRDefault="00312139" w:rsidP="004B31F9"/>
    <w:p w:rsidR="00312139" w:rsidRDefault="00312139" w:rsidP="00312139">
      <w:pPr>
        <w:pStyle w:val="Heading2"/>
      </w:pPr>
      <w:bookmarkStart w:id="58" w:name="_Toc461043284"/>
      <w:r>
        <w:t>Weather Conditions</w:t>
      </w:r>
      <w:bookmarkEnd w:id="58"/>
    </w:p>
    <w:p w:rsidR="004B391E" w:rsidRDefault="004B31F9" w:rsidP="004B31F9">
      <w:r>
        <w:t xml:space="preserve">Dry weather outfall screening </w:t>
      </w:r>
      <w:r w:rsidR="00312139">
        <w:t>and sampling may occur</w:t>
      </w:r>
      <w:r>
        <w:t xml:space="preserve"> </w:t>
      </w:r>
      <w:r w:rsidR="00312139">
        <w:t xml:space="preserve">when no more than </w:t>
      </w:r>
      <w:r>
        <w:t xml:space="preserve">0.1 inches of rainfall </w:t>
      </w:r>
      <w:r w:rsidR="00312139">
        <w:t xml:space="preserve">has occurred in the </w:t>
      </w:r>
      <w:r>
        <w:t xml:space="preserve">previous 24-hour period and no significant snow melt is occurring. </w:t>
      </w:r>
      <w:r w:rsidR="002213B4">
        <w:t>For purposes of determining dry weather conditions</w:t>
      </w:r>
      <w:r w:rsidR="00312139">
        <w:t>,</w:t>
      </w:r>
      <w:r w:rsidR="002213B4">
        <w:t xml:space="preserve"> </w:t>
      </w:r>
      <w:r w:rsidR="0003452D">
        <w:t>program staff</w:t>
      </w:r>
      <w:r w:rsidR="002213B4">
        <w:t xml:space="preserve"> will use precipitation data from ##NAME OF WEATHER STATION. If ##NAME OF WEATHER STATION is not available or </w:t>
      </w:r>
      <w:r w:rsidR="0003452D">
        <w:t xml:space="preserve">not </w:t>
      </w:r>
      <w:r w:rsidR="002213B4">
        <w:t xml:space="preserve">reporting </w:t>
      </w:r>
      <w:r w:rsidR="0003452D">
        <w:t>current weather data</w:t>
      </w:r>
      <w:r w:rsidR="00312139">
        <w:t>,</w:t>
      </w:r>
      <w:r w:rsidR="0003452D">
        <w:t xml:space="preserve"> </w:t>
      </w:r>
      <w:r w:rsidR="002213B4">
        <w:t xml:space="preserve">then ##NAME OF WEATHER STATION will be used as a back-up. </w:t>
      </w:r>
    </w:p>
    <w:p w:rsidR="00C54056" w:rsidRDefault="00C54056" w:rsidP="004B31F9"/>
    <w:tbl>
      <w:tblPr>
        <w:tblStyle w:val="TableGrid"/>
        <w:tblW w:w="0" w:type="auto"/>
        <w:tblLook w:val="04A0" w:firstRow="1" w:lastRow="0" w:firstColumn="1" w:lastColumn="0" w:noHBand="0" w:noVBand="1"/>
      </w:tblPr>
      <w:tblGrid>
        <w:gridCol w:w="9144"/>
      </w:tblGrid>
      <w:tr w:rsidR="002213B4" w:rsidTr="006D4B9F">
        <w:tc>
          <w:tcPr>
            <w:tcW w:w="9144" w:type="dxa"/>
            <w:tcBorders>
              <w:top w:val="single" w:sz="4" w:space="0" w:color="7030A0"/>
              <w:left w:val="single" w:sz="4" w:space="0" w:color="7030A0"/>
              <w:bottom w:val="single" w:sz="4" w:space="0" w:color="7030A0"/>
              <w:right w:val="single" w:sz="4" w:space="0" w:color="7030A0"/>
            </w:tcBorders>
          </w:tcPr>
          <w:p w:rsidR="002213B4" w:rsidRDefault="002213B4" w:rsidP="008D3195">
            <w:r w:rsidRPr="006D4B9F">
              <w:rPr>
                <w:rFonts w:asciiTheme="minorHAnsi" w:hAnsiTheme="minorHAnsi"/>
                <w:i/>
                <w:color w:val="7030A0"/>
                <w:u w:val="single"/>
              </w:rPr>
              <w:t xml:space="preserve">Instructions: </w:t>
            </w:r>
            <w:r w:rsidR="00A26B4E" w:rsidRPr="006D4B9F">
              <w:rPr>
                <w:rFonts w:asciiTheme="minorHAnsi" w:hAnsiTheme="minorHAnsi"/>
                <w:i/>
                <w:color w:val="7030A0"/>
              </w:rPr>
              <w:t>Choose a local weather station and back-up station</w:t>
            </w:r>
            <w:r w:rsidR="001015A6" w:rsidRPr="006D4B9F">
              <w:rPr>
                <w:rFonts w:asciiTheme="minorHAnsi" w:hAnsiTheme="minorHAnsi"/>
                <w:i/>
                <w:color w:val="7030A0"/>
              </w:rPr>
              <w:t>(</w:t>
            </w:r>
            <w:r w:rsidR="00A26B4E" w:rsidRPr="006D4B9F">
              <w:rPr>
                <w:rFonts w:asciiTheme="minorHAnsi" w:hAnsiTheme="minorHAnsi"/>
                <w:i/>
                <w:color w:val="7030A0"/>
              </w:rPr>
              <w:t>s</w:t>
            </w:r>
            <w:r w:rsidR="001015A6" w:rsidRPr="006D4B9F">
              <w:rPr>
                <w:rFonts w:asciiTheme="minorHAnsi" w:hAnsiTheme="minorHAnsi"/>
                <w:i/>
                <w:color w:val="7030A0"/>
              </w:rPr>
              <w:t>)</w:t>
            </w:r>
            <w:r w:rsidR="00A26B4E" w:rsidRPr="006D4B9F">
              <w:rPr>
                <w:rFonts w:asciiTheme="minorHAnsi" w:hAnsiTheme="minorHAnsi"/>
                <w:i/>
                <w:color w:val="7030A0"/>
              </w:rPr>
              <w:t xml:space="preserve"> as necessary. </w:t>
            </w:r>
            <w:r w:rsidR="00C54056" w:rsidRPr="006D4B9F">
              <w:rPr>
                <w:rFonts w:asciiTheme="minorHAnsi" w:hAnsiTheme="minorHAnsi"/>
                <w:i/>
                <w:color w:val="7030A0"/>
              </w:rPr>
              <w:t xml:space="preserve">At least one back-up station is recommended. </w:t>
            </w:r>
          </w:p>
        </w:tc>
      </w:tr>
    </w:tbl>
    <w:p w:rsidR="004931EE" w:rsidRDefault="004931EE" w:rsidP="004B31F9"/>
    <w:p w:rsidR="0049142E" w:rsidRDefault="00656BD5" w:rsidP="0049142E">
      <w:pPr>
        <w:pStyle w:val="Heading2"/>
      </w:pPr>
      <w:bookmarkStart w:id="59" w:name="_Toc461043285"/>
      <w:r>
        <w:t>Dry Weather</w:t>
      </w:r>
      <w:r w:rsidR="0049142E">
        <w:t xml:space="preserve"> </w:t>
      </w:r>
      <w:r w:rsidR="00C54056">
        <w:t>Screening/</w:t>
      </w:r>
      <w:r w:rsidR="0049142E">
        <w:t>Sampling</w:t>
      </w:r>
      <w:r w:rsidR="00C54056">
        <w:t xml:space="preserve"> Procedure</w:t>
      </w:r>
      <w:bookmarkEnd w:id="59"/>
    </w:p>
    <w:p w:rsidR="00561104" w:rsidRPr="006D4B9F" w:rsidRDefault="00C54056"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w:t>
      </w:r>
      <w:r w:rsidR="008D3195">
        <w:rPr>
          <w:rFonts w:asciiTheme="minorHAnsi" w:hAnsiTheme="minorHAnsi"/>
          <w:i/>
          <w:color w:val="7030A0"/>
          <w:szCs w:val="22"/>
        </w:rPr>
        <w:t>The dry weather screening and sampling procedures described in this section are based on the requirements outlined in the 2016 MS4 Permit.</w:t>
      </w:r>
      <w:r w:rsidRPr="006D4B9F">
        <w:rPr>
          <w:rFonts w:asciiTheme="minorHAnsi" w:hAnsiTheme="minorHAnsi"/>
          <w:i/>
          <w:color w:val="7030A0"/>
          <w:szCs w:val="22"/>
        </w:rPr>
        <w:t xml:space="preserve"> </w:t>
      </w:r>
      <w:r w:rsidR="00561104" w:rsidRPr="006D4B9F">
        <w:rPr>
          <w:rFonts w:asciiTheme="minorHAnsi" w:hAnsiTheme="minorHAnsi"/>
          <w:i/>
          <w:color w:val="7030A0"/>
          <w:szCs w:val="22"/>
        </w:rPr>
        <w:t xml:space="preserve">The CMRSWC “SOP1: Dry Weather Outfall Inspection” provides </w:t>
      </w:r>
      <w:r w:rsidR="008D3195">
        <w:rPr>
          <w:rFonts w:asciiTheme="minorHAnsi" w:hAnsiTheme="minorHAnsi"/>
          <w:i/>
          <w:color w:val="7030A0"/>
          <w:szCs w:val="22"/>
        </w:rPr>
        <w:t xml:space="preserve">additional </w:t>
      </w:r>
      <w:r w:rsidR="00561104" w:rsidRPr="006D4B9F">
        <w:rPr>
          <w:rFonts w:asciiTheme="minorHAnsi" w:hAnsiTheme="minorHAnsi"/>
          <w:i/>
          <w:color w:val="7030A0"/>
          <w:szCs w:val="22"/>
        </w:rPr>
        <w:t>suggest</w:t>
      </w:r>
      <w:r w:rsidR="008D3195">
        <w:rPr>
          <w:rFonts w:asciiTheme="minorHAnsi" w:hAnsiTheme="minorHAnsi"/>
          <w:i/>
          <w:color w:val="7030A0"/>
          <w:szCs w:val="22"/>
        </w:rPr>
        <w:t xml:space="preserve">ions for </w:t>
      </w:r>
      <w:r w:rsidR="00561104" w:rsidRPr="006D4B9F">
        <w:rPr>
          <w:rFonts w:asciiTheme="minorHAnsi" w:hAnsiTheme="minorHAnsi"/>
          <w:i/>
          <w:color w:val="7030A0"/>
          <w:szCs w:val="22"/>
        </w:rPr>
        <w:t xml:space="preserve">carrying out a screening/sampling program. </w:t>
      </w:r>
      <w:hyperlink r:id="rId20" w:history="1">
        <w:r w:rsidR="00561104" w:rsidRPr="006D4B9F">
          <w:rPr>
            <w:rStyle w:val="Hyperlink"/>
            <w:rFonts w:asciiTheme="minorHAnsi" w:hAnsiTheme="minorHAnsi"/>
            <w:i/>
            <w:szCs w:val="22"/>
          </w:rPr>
          <w:t>http://centralmastormwater.org/Pages/crsc_toolbox/Dry%20Outfall%20Inspection%20SOP%20and%20Form_Final.pdf</w:t>
        </w:r>
      </w:hyperlink>
    </w:p>
    <w:p w:rsidR="00C54056" w:rsidRPr="006D4B9F" w:rsidRDefault="00C54056"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75164A" w:rsidRPr="006D4B9F" w:rsidRDefault="00A26B4E" w:rsidP="006D4B9F">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 xml:space="preserve">Municipalities </w:t>
      </w:r>
      <w:r w:rsidR="00CC3C11" w:rsidRPr="006D4B9F">
        <w:rPr>
          <w:rFonts w:asciiTheme="minorHAnsi" w:hAnsiTheme="minorHAnsi"/>
          <w:i/>
          <w:color w:val="7030A0"/>
          <w:szCs w:val="22"/>
        </w:rPr>
        <w:t>should</w:t>
      </w:r>
      <w:r w:rsidRPr="006D4B9F">
        <w:rPr>
          <w:rFonts w:asciiTheme="minorHAnsi" w:hAnsiTheme="minorHAnsi"/>
          <w:i/>
          <w:color w:val="7030A0"/>
          <w:szCs w:val="22"/>
        </w:rPr>
        <w:t xml:space="preserve"> include </w:t>
      </w:r>
      <w:r w:rsidR="00CC3C11" w:rsidRPr="006D4B9F">
        <w:rPr>
          <w:rFonts w:asciiTheme="minorHAnsi" w:hAnsiTheme="minorHAnsi"/>
          <w:i/>
          <w:color w:val="7030A0"/>
          <w:szCs w:val="22"/>
        </w:rPr>
        <w:t>example S</w:t>
      </w:r>
      <w:r w:rsidR="00620C49" w:rsidRPr="006D4B9F">
        <w:rPr>
          <w:rFonts w:asciiTheme="minorHAnsi" w:hAnsiTheme="minorHAnsi"/>
          <w:i/>
          <w:color w:val="7030A0"/>
          <w:szCs w:val="22"/>
        </w:rPr>
        <w:t xml:space="preserve">ample Labels, </w:t>
      </w:r>
      <w:r w:rsidRPr="006D4B9F">
        <w:rPr>
          <w:rFonts w:asciiTheme="minorHAnsi" w:hAnsiTheme="minorHAnsi"/>
          <w:i/>
          <w:color w:val="7030A0"/>
          <w:szCs w:val="22"/>
        </w:rPr>
        <w:t xml:space="preserve">Field Sheets </w:t>
      </w:r>
      <w:r w:rsidR="00620C49" w:rsidRPr="006D4B9F">
        <w:rPr>
          <w:rFonts w:asciiTheme="minorHAnsi" w:hAnsiTheme="minorHAnsi"/>
          <w:i/>
          <w:color w:val="7030A0"/>
          <w:szCs w:val="22"/>
        </w:rPr>
        <w:t xml:space="preserve">and Chain of Custody forms </w:t>
      </w:r>
      <w:r w:rsidRPr="006D4B9F">
        <w:rPr>
          <w:rFonts w:asciiTheme="minorHAnsi" w:hAnsiTheme="minorHAnsi"/>
          <w:i/>
          <w:color w:val="7030A0"/>
          <w:szCs w:val="22"/>
        </w:rPr>
        <w:t>in the appendices</w:t>
      </w:r>
      <w:r w:rsidR="008D3195">
        <w:rPr>
          <w:rFonts w:asciiTheme="minorHAnsi" w:hAnsiTheme="minorHAnsi"/>
          <w:i/>
          <w:color w:val="7030A0"/>
          <w:szCs w:val="22"/>
        </w:rPr>
        <w:t xml:space="preserve"> of the IDDE Plan.</w:t>
      </w:r>
    </w:p>
    <w:p w:rsidR="0075164A" w:rsidRDefault="0075164A" w:rsidP="006D4B9F"/>
    <w:p w:rsidR="003E1793" w:rsidRDefault="003E1793" w:rsidP="003E1793">
      <w:pPr>
        <w:pStyle w:val="Heading3"/>
      </w:pPr>
      <w:bookmarkStart w:id="60" w:name="_Toc461043286"/>
      <w:r>
        <w:t>General Procedure</w:t>
      </w:r>
      <w:bookmarkEnd w:id="60"/>
    </w:p>
    <w:p w:rsidR="00C54056" w:rsidRDefault="00C54056" w:rsidP="006D4B9F">
      <w:r>
        <w:t xml:space="preserve">The dry weather outfall inspection and sampling procedure </w:t>
      </w:r>
      <w:r w:rsidR="002D6BB1">
        <w:t xml:space="preserve">consists of </w:t>
      </w:r>
      <w:r>
        <w:t xml:space="preserve">the following </w:t>
      </w:r>
      <w:r w:rsidR="002D6BB1">
        <w:t xml:space="preserve">general </w:t>
      </w:r>
      <w:r>
        <w:t>steps:</w:t>
      </w:r>
    </w:p>
    <w:p w:rsidR="008D3195" w:rsidRDefault="008D3195" w:rsidP="006D4B9F"/>
    <w:p w:rsidR="00C54056" w:rsidRDefault="00C54056" w:rsidP="00665AC0">
      <w:pPr>
        <w:pStyle w:val="ListParagraph"/>
        <w:numPr>
          <w:ilvl w:val="0"/>
          <w:numId w:val="11"/>
        </w:numPr>
      </w:pPr>
      <w:r w:rsidRPr="00AD75D1">
        <w:t xml:space="preserve">Identify </w:t>
      </w:r>
      <w:r w:rsidR="002D6BB1">
        <w:t>o</w:t>
      </w:r>
      <w:r w:rsidRPr="00AD75D1">
        <w:t>utfall</w:t>
      </w:r>
      <w:r>
        <w:t>(s)</w:t>
      </w:r>
      <w:r w:rsidRPr="00AD75D1">
        <w:t xml:space="preserve"> to </w:t>
      </w:r>
      <w:r>
        <w:t xml:space="preserve">be </w:t>
      </w:r>
      <w:r w:rsidR="002D6BB1">
        <w:t>s</w:t>
      </w:r>
      <w:r>
        <w:t>creened/</w:t>
      </w:r>
      <w:r w:rsidR="002D6BB1">
        <w:t>s</w:t>
      </w:r>
      <w:r w:rsidRPr="00AD75D1">
        <w:t>ample</w:t>
      </w:r>
      <w:r>
        <w:t>d</w:t>
      </w:r>
      <w:r w:rsidR="003E1793">
        <w:t xml:space="preserve"> based on initial outfall inventory and priority ranking</w:t>
      </w:r>
    </w:p>
    <w:p w:rsidR="002D6BB1" w:rsidRDefault="003E1793" w:rsidP="00665AC0">
      <w:pPr>
        <w:pStyle w:val="ListParagraph"/>
        <w:numPr>
          <w:ilvl w:val="0"/>
          <w:numId w:val="11"/>
        </w:numPr>
      </w:pPr>
      <w:r>
        <w:t xml:space="preserve">Acquire the </w:t>
      </w:r>
      <w:r w:rsidR="002D6BB1">
        <w:t xml:space="preserve">necessary </w:t>
      </w:r>
      <w:r>
        <w:t xml:space="preserve">staff, mapping, </w:t>
      </w:r>
      <w:r w:rsidR="00B47372">
        <w:t xml:space="preserve">and </w:t>
      </w:r>
      <w:r w:rsidR="002D6BB1">
        <w:t>field equipment</w:t>
      </w:r>
      <w:r w:rsidR="00B47372">
        <w:t xml:space="preserve"> (see </w:t>
      </w:r>
      <w:r w:rsidR="00B47372" w:rsidRPr="00B47372">
        <w:rPr>
          <w:b/>
        </w:rPr>
        <w:t>Table 6-</w:t>
      </w:r>
      <w:r>
        <w:rPr>
          <w:b/>
        </w:rPr>
        <w:t>1</w:t>
      </w:r>
      <w:r w:rsidR="00B47372">
        <w:t xml:space="preserve"> for list of </w:t>
      </w:r>
      <w:r w:rsidR="00A97404">
        <w:t xml:space="preserve">potential </w:t>
      </w:r>
      <w:r w:rsidR="004C7E57">
        <w:t xml:space="preserve">field </w:t>
      </w:r>
      <w:r w:rsidR="00B47372">
        <w:t xml:space="preserve">equipment) </w:t>
      </w:r>
    </w:p>
    <w:p w:rsidR="003E1793" w:rsidRDefault="00B47372" w:rsidP="00665AC0">
      <w:pPr>
        <w:pStyle w:val="ListParagraph"/>
        <w:numPr>
          <w:ilvl w:val="0"/>
          <w:numId w:val="11"/>
        </w:numPr>
      </w:pPr>
      <w:r>
        <w:t>Conduct the</w:t>
      </w:r>
      <w:r w:rsidR="003E1793">
        <w:t xml:space="preserve"> outfall</w:t>
      </w:r>
      <w:r>
        <w:t xml:space="preserve"> inspection</w:t>
      </w:r>
      <w:r w:rsidR="003E1793">
        <w:t xml:space="preserve"> during dry weather:</w:t>
      </w:r>
    </w:p>
    <w:p w:rsidR="003E1793" w:rsidRDefault="003E1793" w:rsidP="00665AC0">
      <w:pPr>
        <w:pStyle w:val="ListParagraph"/>
        <w:numPr>
          <w:ilvl w:val="1"/>
          <w:numId w:val="11"/>
        </w:numPr>
      </w:pPr>
      <w:r>
        <w:t>Mark and photograph the outfall</w:t>
      </w:r>
    </w:p>
    <w:p w:rsidR="003E1793" w:rsidRDefault="003E1793" w:rsidP="00665AC0">
      <w:pPr>
        <w:pStyle w:val="ListParagraph"/>
        <w:numPr>
          <w:ilvl w:val="1"/>
          <w:numId w:val="11"/>
        </w:numPr>
      </w:pPr>
      <w:r>
        <w:t>Record the inspection information and outfall characteristics</w:t>
      </w:r>
      <w:r w:rsidR="00B47372">
        <w:t xml:space="preserve"> (using paper forms or digital form using a tablet or similar device)</w:t>
      </w:r>
      <w:r w:rsidR="002D6BB1">
        <w:t xml:space="preserve"> (see</w:t>
      </w:r>
      <w:r w:rsidR="00B47372">
        <w:t xml:space="preserve"> form in </w:t>
      </w:r>
      <w:r w:rsidR="002D6BB1" w:rsidRPr="002D6BB1">
        <w:rPr>
          <w:b/>
        </w:rPr>
        <w:t>Appendix C</w:t>
      </w:r>
      <w:r w:rsidR="002D6BB1">
        <w:t>)</w:t>
      </w:r>
    </w:p>
    <w:p w:rsidR="002D6BB1" w:rsidRDefault="00B47372" w:rsidP="00665AC0">
      <w:pPr>
        <w:pStyle w:val="ListParagraph"/>
        <w:numPr>
          <w:ilvl w:val="1"/>
          <w:numId w:val="11"/>
        </w:numPr>
      </w:pPr>
      <w:r>
        <w:t>L</w:t>
      </w:r>
      <w:r w:rsidR="002D6BB1">
        <w:t xml:space="preserve">ook for </w:t>
      </w:r>
      <w:r w:rsidR="0008034E">
        <w:t xml:space="preserve">and record </w:t>
      </w:r>
      <w:r w:rsidR="002D6BB1">
        <w:t>visual/olfactory evidence of pollutants in flowing outfalls</w:t>
      </w:r>
      <w:r>
        <w:t xml:space="preserve"> </w:t>
      </w:r>
      <w:r w:rsidR="003E1793">
        <w:t>including odor, color, turbidity, and floatable matter (suds, bubbles, excrement, toilet paper or sanitary products). Also observe outfalls for deposits and stains, vegetation, and damage to outfall structures.</w:t>
      </w:r>
      <w:r>
        <w:t xml:space="preserve"> </w:t>
      </w:r>
    </w:p>
    <w:p w:rsidR="00EC5F66" w:rsidRDefault="00EC5F66" w:rsidP="00665AC0">
      <w:pPr>
        <w:pStyle w:val="ListParagraph"/>
        <w:numPr>
          <w:ilvl w:val="0"/>
          <w:numId w:val="11"/>
        </w:numPr>
      </w:pPr>
      <w:r>
        <w:t xml:space="preserve">If flow is observed, </w:t>
      </w:r>
      <w:r w:rsidRPr="00EC5F66">
        <w:t>sample and test</w:t>
      </w:r>
      <w:r>
        <w:t xml:space="preserve"> the flow</w:t>
      </w:r>
      <w:r w:rsidRPr="00EC5F66">
        <w:t xml:space="preserve"> </w:t>
      </w:r>
      <w:r w:rsidR="00B47372">
        <w:t>following the procedures described in</w:t>
      </w:r>
      <w:r w:rsidR="003E1793">
        <w:t xml:space="preserve"> the following sections</w:t>
      </w:r>
      <w:r w:rsidR="00B47372">
        <w:t>.</w:t>
      </w:r>
    </w:p>
    <w:p w:rsidR="00B47372" w:rsidRDefault="00B47372" w:rsidP="00665AC0">
      <w:pPr>
        <w:pStyle w:val="ListParagraph"/>
        <w:numPr>
          <w:ilvl w:val="0"/>
          <w:numId w:val="11"/>
        </w:numPr>
      </w:pPr>
      <w:r>
        <w:t>If no flow is observed, but evidence of illicit flow exists</w:t>
      </w:r>
      <w:r w:rsidR="004B03B4">
        <w:t xml:space="preserve"> (illicit discharges are often intermittent or transitory), </w:t>
      </w:r>
      <w:r>
        <w:t>revisit the outfall during dry weather within one week of the initial observation, if practicable, to perform a second dry weather screening and sample any observed flow.</w:t>
      </w:r>
      <w:r w:rsidR="004B03B4">
        <w:t xml:space="preserve"> Other techniques can be used to detect intermittent or transitory flows including conducting inspections during evenings or weekends and using optical brighteners. </w:t>
      </w:r>
    </w:p>
    <w:p w:rsidR="00A26B4E" w:rsidRDefault="00A26B4E" w:rsidP="00665AC0">
      <w:pPr>
        <w:pStyle w:val="ListParagraph"/>
        <w:numPr>
          <w:ilvl w:val="0"/>
          <w:numId w:val="11"/>
        </w:numPr>
      </w:pPr>
      <w:r>
        <w:t>Input results from screening and sampling in</w:t>
      </w:r>
      <w:r w:rsidR="0011439E">
        <w:t>to</w:t>
      </w:r>
      <w:r>
        <w:t xml:space="preserve"> spreadsheet/database</w:t>
      </w:r>
      <w:r w:rsidR="0011439E">
        <w:t>. Include pertinent information in the outfall/interconnection inventory and priority ranking.</w:t>
      </w:r>
    </w:p>
    <w:p w:rsidR="0011439E" w:rsidRDefault="0011439E" w:rsidP="00665AC0">
      <w:pPr>
        <w:pStyle w:val="ListParagraph"/>
        <w:numPr>
          <w:ilvl w:val="0"/>
          <w:numId w:val="11"/>
        </w:numPr>
      </w:pPr>
      <w:r>
        <w:t>Include all screening data in the annual report.</w:t>
      </w:r>
    </w:p>
    <w:p w:rsidR="00C54056" w:rsidRDefault="00C54056" w:rsidP="006D4B9F"/>
    <w:p w:rsidR="0011439E" w:rsidRDefault="0011439E" w:rsidP="006D4B9F">
      <w:r>
        <w:t xml:space="preserve">Previous outfall screening/sampling conducted under the 2013 MS4 Permit may be used to satisfy the dry weather outfall/screening requirements of the 2016 MS4 Permit only if the previous screening and sampling was substantially equivalent to that required by the 2016 MS4 Permit, including the list of analytes outlined in Section 2.3.4.7.b.iii.4 of the 2016 permit. </w:t>
      </w:r>
    </w:p>
    <w:p w:rsidR="0011439E" w:rsidRPr="00CF2D4A" w:rsidRDefault="0011439E" w:rsidP="006D4B9F"/>
    <w:p w:rsidR="009B430E" w:rsidRDefault="005722E8" w:rsidP="00AD75D1">
      <w:pPr>
        <w:pStyle w:val="Heading3"/>
      </w:pPr>
      <w:bookmarkStart w:id="61" w:name="_Toc461043287"/>
      <w:r>
        <w:t>Field</w:t>
      </w:r>
      <w:r w:rsidR="009B430E">
        <w:t xml:space="preserve"> </w:t>
      </w:r>
      <w:r w:rsidR="00D5217A">
        <w:t>Equipment</w:t>
      </w:r>
      <w:bookmarkEnd w:id="61"/>
      <w:r w:rsidR="00D5217A">
        <w:t xml:space="preserve"> </w:t>
      </w:r>
    </w:p>
    <w:p w:rsidR="007B21C6" w:rsidRDefault="00A97404" w:rsidP="00D5217A">
      <w:r w:rsidRPr="00A97404">
        <w:rPr>
          <w:b/>
        </w:rPr>
        <w:t xml:space="preserve">Table </w:t>
      </w:r>
      <w:r>
        <w:rPr>
          <w:b/>
        </w:rPr>
        <w:t>6</w:t>
      </w:r>
      <w:r w:rsidRPr="00A97404">
        <w:rPr>
          <w:b/>
        </w:rPr>
        <w:t>-1</w:t>
      </w:r>
      <w:r>
        <w:t xml:space="preserve"> lists </w:t>
      </w:r>
      <w:r w:rsidR="003E1793">
        <w:t>field equipment</w:t>
      </w:r>
      <w:r w:rsidR="004C7E57">
        <w:t xml:space="preserve"> </w:t>
      </w:r>
      <w:r>
        <w:t xml:space="preserve">commonly used for dry weather outfall screening and sampling. </w:t>
      </w:r>
    </w:p>
    <w:p w:rsidR="008E2F87" w:rsidRDefault="008E2F87" w:rsidP="00D5217A"/>
    <w:p w:rsidR="003167FD" w:rsidRPr="00CC6B45" w:rsidRDefault="003167FD" w:rsidP="00A97404">
      <w:pPr>
        <w:pStyle w:val="Title"/>
      </w:pPr>
      <w:bookmarkStart w:id="62" w:name="_Toc461043252"/>
      <w:r w:rsidRPr="00CF2D4A">
        <w:t xml:space="preserve">Table </w:t>
      </w:r>
      <w:r w:rsidR="00665AC0">
        <w:rPr>
          <w:noProof/>
        </w:rPr>
        <w:fldChar w:fldCharType="begin"/>
      </w:r>
      <w:r w:rsidR="00665AC0">
        <w:rPr>
          <w:noProof/>
        </w:rPr>
        <w:instrText xml:space="preserve"> STYLEREF 1 \s </w:instrText>
      </w:r>
      <w:r w:rsidR="00665AC0">
        <w:rPr>
          <w:noProof/>
        </w:rPr>
        <w:fldChar w:fldCharType="separate"/>
      </w:r>
      <w:r w:rsidR="00D67FCB">
        <w:rPr>
          <w:noProof/>
        </w:rPr>
        <w:t>6</w:t>
      </w:r>
      <w:r w:rsidR="00665AC0">
        <w:rPr>
          <w:noProof/>
        </w:rPr>
        <w:fldChar w:fldCharType="end"/>
      </w:r>
      <w:r w:rsidR="00D67FCB">
        <w:noBreakHyphen/>
      </w:r>
      <w:r w:rsidR="00665AC0">
        <w:rPr>
          <w:noProof/>
        </w:rPr>
        <w:fldChar w:fldCharType="begin"/>
      </w:r>
      <w:r w:rsidR="00665AC0">
        <w:rPr>
          <w:noProof/>
        </w:rPr>
        <w:instrText xml:space="preserve"> SEQ Table \* ARABIC \s 1 </w:instrText>
      </w:r>
      <w:r w:rsidR="00665AC0">
        <w:rPr>
          <w:noProof/>
        </w:rPr>
        <w:fldChar w:fldCharType="separate"/>
      </w:r>
      <w:r w:rsidR="00D67FCB">
        <w:rPr>
          <w:noProof/>
        </w:rPr>
        <w:t>1</w:t>
      </w:r>
      <w:r w:rsidR="00665AC0">
        <w:rPr>
          <w:noProof/>
        </w:rPr>
        <w:fldChar w:fldCharType="end"/>
      </w:r>
      <w:r w:rsidRPr="00CC6B45">
        <w:t xml:space="preserve">. </w:t>
      </w:r>
      <w:r w:rsidR="00A97404">
        <w:t>F</w:t>
      </w:r>
      <w:r w:rsidRPr="00CC6B45">
        <w:t xml:space="preserve">ield </w:t>
      </w:r>
      <w:r w:rsidR="00A97404">
        <w:t>E</w:t>
      </w:r>
      <w:r w:rsidRPr="00CC6B45">
        <w:t>quipment</w:t>
      </w:r>
      <w:r w:rsidR="00A97404">
        <w:t xml:space="preserve"> – D</w:t>
      </w:r>
      <w:r w:rsidRPr="00CC6B45">
        <w:t xml:space="preserve">ry </w:t>
      </w:r>
      <w:r w:rsidR="00A97404">
        <w:t>W</w:t>
      </w:r>
      <w:r w:rsidRPr="00CC6B45">
        <w:t xml:space="preserve">eather </w:t>
      </w:r>
      <w:r w:rsidR="00A97404">
        <w:t>O</w:t>
      </w:r>
      <w:r w:rsidRPr="00CC6B45">
        <w:t xml:space="preserve">utfall </w:t>
      </w:r>
      <w:r w:rsidR="00A97404">
        <w:t>S</w:t>
      </w:r>
      <w:r w:rsidRPr="00CC6B45">
        <w:t>creening</w:t>
      </w:r>
      <w:r w:rsidR="00A97404">
        <w:t xml:space="preserve"> and S</w:t>
      </w:r>
      <w:r w:rsidRPr="00CC6B45">
        <w:t>ampling</w:t>
      </w:r>
      <w:bookmarkEnd w:id="62"/>
    </w:p>
    <w:tbl>
      <w:tblPr>
        <w:tblStyle w:val="TableGrid"/>
        <w:tblW w:w="9278"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978"/>
        <w:gridCol w:w="6300"/>
      </w:tblGrid>
      <w:tr w:rsidR="007B21C6" w:rsidRPr="00A97404" w:rsidTr="00A97404">
        <w:trPr>
          <w:trHeight w:val="528"/>
          <w:tblHeader/>
          <w:jc w:val="center"/>
        </w:trPr>
        <w:tc>
          <w:tcPr>
            <w:tcW w:w="2978" w:type="dxa"/>
            <w:shd w:val="clear" w:color="auto" w:fill="D9D9D9" w:themeFill="background1" w:themeFillShade="D9"/>
            <w:noWrap/>
            <w:hideMark/>
          </w:tcPr>
          <w:p w:rsidR="007B21C6" w:rsidRPr="00A97404" w:rsidRDefault="007B21C6" w:rsidP="007B21C6">
            <w:pPr>
              <w:spacing w:line="240" w:lineRule="auto"/>
              <w:rPr>
                <w:rFonts w:asciiTheme="minorHAnsi" w:hAnsiTheme="minorHAnsi"/>
                <w:b/>
                <w:bCs/>
                <w:color w:val="000000"/>
                <w:sz w:val="20"/>
                <w:szCs w:val="20"/>
              </w:rPr>
            </w:pPr>
            <w:r w:rsidRPr="00A97404">
              <w:rPr>
                <w:rFonts w:asciiTheme="minorHAnsi" w:hAnsiTheme="minorHAnsi"/>
                <w:b/>
                <w:bCs/>
                <w:color w:val="000000"/>
                <w:sz w:val="20"/>
                <w:szCs w:val="20"/>
              </w:rPr>
              <w:t>Equipment</w:t>
            </w:r>
          </w:p>
        </w:tc>
        <w:tc>
          <w:tcPr>
            <w:tcW w:w="6300" w:type="dxa"/>
            <w:shd w:val="clear" w:color="auto" w:fill="D9D9D9" w:themeFill="background1" w:themeFillShade="D9"/>
            <w:hideMark/>
          </w:tcPr>
          <w:p w:rsidR="007B21C6" w:rsidRPr="00A97404" w:rsidRDefault="007B21C6" w:rsidP="007B21C6">
            <w:pPr>
              <w:spacing w:line="240" w:lineRule="auto"/>
              <w:rPr>
                <w:rFonts w:asciiTheme="minorHAnsi" w:hAnsiTheme="minorHAnsi"/>
                <w:b/>
                <w:bCs/>
                <w:color w:val="000000"/>
                <w:sz w:val="20"/>
                <w:szCs w:val="20"/>
              </w:rPr>
            </w:pPr>
            <w:r w:rsidRPr="00A97404">
              <w:rPr>
                <w:rFonts w:asciiTheme="minorHAnsi" w:hAnsiTheme="minorHAnsi"/>
                <w:b/>
                <w:bCs/>
                <w:color w:val="000000"/>
                <w:sz w:val="20"/>
                <w:szCs w:val="20"/>
              </w:rPr>
              <w:t>Use/Notes</w:t>
            </w:r>
          </w:p>
        </w:tc>
      </w:tr>
      <w:tr w:rsidR="007B21C6" w:rsidRPr="00A97404" w:rsidTr="00A97404">
        <w:trPr>
          <w:trHeight w:val="31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Clipboard</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For </w:t>
            </w:r>
            <w:r w:rsidR="005722E8" w:rsidRPr="00A97404">
              <w:rPr>
                <w:rFonts w:asciiTheme="minorHAnsi" w:hAnsiTheme="minorHAnsi"/>
                <w:color w:val="000000"/>
                <w:sz w:val="20"/>
                <w:szCs w:val="20"/>
              </w:rPr>
              <w:t>organization</w:t>
            </w:r>
            <w:r w:rsidRPr="00A97404">
              <w:rPr>
                <w:rFonts w:asciiTheme="minorHAnsi" w:hAnsiTheme="minorHAnsi"/>
                <w:color w:val="000000"/>
                <w:sz w:val="20"/>
                <w:szCs w:val="20"/>
              </w:rPr>
              <w:t xml:space="preserve"> of field sheets and writing surface</w:t>
            </w:r>
          </w:p>
        </w:tc>
      </w:tr>
      <w:tr w:rsidR="007B21C6" w:rsidRPr="00A97404" w:rsidTr="00A97404">
        <w:trPr>
          <w:trHeight w:val="53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Field Sheets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Field sheets for both dry weather inspection and Dry weather sampling should be available with extras</w:t>
            </w:r>
          </w:p>
        </w:tc>
      </w:tr>
      <w:tr w:rsidR="007B21C6" w:rsidRPr="00A97404" w:rsidTr="00A97404">
        <w:trPr>
          <w:trHeight w:val="30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Chain of Custody Forms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To ensure proper handling of all samples</w:t>
            </w:r>
          </w:p>
        </w:tc>
      </w:tr>
      <w:tr w:rsidR="007B21C6" w:rsidRPr="00A97404" w:rsidTr="00A97404">
        <w:trPr>
          <w:trHeight w:val="30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Pens/Pencils/Permanent Markers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proper labeling</w:t>
            </w:r>
          </w:p>
        </w:tc>
      </w:tr>
      <w:tr w:rsidR="007B21C6" w:rsidRPr="00A97404" w:rsidTr="00A97404">
        <w:trPr>
          <w:trHeight w:val="283"/>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Nitrile Gloves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To protect the sampler as well as the sample from contamination</w:t>
            </w:r>
          </w:p>
        </w:tc>
      </w:tr>
      <w:tr w:rsidR="007B21C6" w:rsidRPr="00A97404" w:rsidTr="00A97404">
        <w:trPr>
          <w:trHeight w:val="35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Flashlight/headlamp w/batteries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looking in outfalls or manholes, helpful in early mornings as well</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Cooler </w:t>
            </w:r>
            <w:r w:rsidR="00A97404">
              <w:rPr>
                <w:rFonts w:asciiTheme="minorHAnsi" w:hAnsiTheme="minorHAnsi"/>
                <w:color w:val="000000"/>
                <w:sz w:val="20"/>
                <w:szCs w:val="20"/>
              </w:rPr>
              <w:t>with I</w:t>
            </w:r>
            <w:r w:rsidRPr="00A97404">
              <w:rPr>
                <w:rFonts w:asciiTheme="minorHAnsi" w:hAnsiTheme="minorHAnsi"/>
                <w:color w:val="000000"/>
                <w:sz w:val="20"/>
                <w:szCs w:val="20"/>
              </w:rPr>
              <w:t>ce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transporting samples to the laboratory</w:t>
            </w:r>
          </w:p>
        </w:tc>
      </w:tr>
      <w:tr w:rsidR="007B21C6" w:rsidRPr="00A97404" w:rsidTr="00A97404">
        <w:trPr>
          <w:trHeight w:val="35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Digital Camera</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documenting field conditions at time of inspection</w:t>
            </w:r>
          </w:p>
        </w:tc>
      </w:tr>
      <w:tr w:rsidR="007B21C6" w:rsidRPr="00A97404" w:rsidTr="00A97404">
        <w:trPr>
          <w:trHeight w:val="35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P</w:t>
            </w:r>
            <w:r w:rsidR="00A97404">
              <w:rPr>
                <w:rFonts w:asciiTheme="minorHAnsi" w:hAnsiTheme="minorHAnsi"/>
                <w:color w:val="000000"/>
                <w:sz w:val="20"/>
                <w:szCs w:val="20"/>
              </w:rPr>
              <w:t>ersonal Protective Equipment (</w:t>
            </w:r>
            <w:r w:rsidRPr="00A97404">
              <w:rPr>
                <w:rFonts w:asciiTheme="minorHAnsi" w:hAnsiTheme="minorHAnsi"/>
                <w:color w:val="000000"/>
                <w:sz w:val="20"/>
                <w:szCs w:val="20"/>
              </w:rPr>
              <w:t>P</w:t>
            </w:r>
            <w:r w:rsidR="00A97404">
              <w:rPr>
                <w:rFonts w:asciiTheme="minorHAnsi" w:hAnsiTheme="minorHAnsi"/>
                <w:color w:val="000000"/>
                <w:sz w:val="20"/>
                <w:szCs w:val="20"/>
              </w:rPr>
              <w:t>P</w:t>
            </w:r>
            <w:r w:rsidRPr="00A97404">
              <w:rPr>
                <w:rFonts w:asciiTheme="minorHAnsi" w:hAnsiTheme="minorHAnsi"/>
                <w:color w:val="000000"/>
                <w:sz w:val="20"/>
                <w:szCs w:val="20"/>
              </w:rPr>
              <w:t>E</w:t>
            </w:r>
            <w:r w:rsidR="00A97404">
              <w:rPr>
                <w:rFonts w:asciiTheme="minorHAnsi" w:hAnsiTheme="minorHAnsi"/>
                <w:color w:val="000000"/>
                <w:sz w:val="20"/>
                <w:szCs w:val="20"/>
              </w:rPr>
              <w:t>)</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Reflective vest, Safety glasses and boots at a minimum</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GPS </w:t>
            </w:r>
            <w:r w:rsidR="00A97404">
              <w:rPr>
                <w:rFonts w:asciiTheme="minorHAnsi" w:hAnsiTheme="minorHAnsi"/>
                <w:color w:val="000000"/>
                <w:sz w:val="20"/>
                <w:szCs w:val="20"/>
              </w:rPr>
              <w:t>R</w:t>
            </w:r>
            <w:r w:rsidRPr="00A97404">
              <w:rPr>
                <w:rFonts w:asciiTheme="minorHAnsi" w:hAnsiTheme="minorHAnsi"/>
                <w:color w:val="000000"/>
                <w:sz w:val="20"/>
                <w:szCs w:val="20"/>
              </w:rPr>
              <w:t>eceiver</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taking spatial location data</w:t>
            </w:r>
          </w:p>
        </w:tc>
      </w:tr>
      <w:tr w:rsidR="007B21C6" w:rsidRPr="00A97404" w:rsidTr="00A97404">
        <w:trPr>
          <w:trHeight w:val="328"/>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Water Quality Sonde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If needed, for sampling conductivity, temperature, pH</w:t>
            </w:r>
          </w:p>
        </w:tc>
      </w:tr>
      <w:tr w:rsidR="007B21C6" w:rsidRPr="00A97404" w:rsidTr="00A97404">
        <w:trPr>
          <w:trHeight w:val="53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Water Quality Meter</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Hand held meter, if available, for testing for various water quality parameters such as ammonia, surfactants and chlorine</w:t>
            </w:r>
          </w:p>
        </w:tc>
      </w:tr>
      <w:tr w:rsidR="007B21C6" w:rsidRPr="00A97404" w:rsidTr="00A97404">
        <w:trPr>
          <w:trHeight w:val="53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Test Kits</w:t>
            </w:r>
          </w:p>
        </w:tc>
        <w:tc>
          <w:tcPr>
            <w:tcW w:w="6300" w:type="dxa"/>
            <w:hideMark/>
          </w:tcPr>
          <w:p w:rsidR="007B21C6" w:rsidRPr="00A97404" w:rsidRDefault="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Have </w:t>
            </w:r>
            <w:r w:rsidR="00620C49" w:rsidRPr="00A97404">
              <w:rPr>
                <w:rFonts w:asciiTheme="minorHAnsi" w:hAnsiTheme="minorHAnsi"/>
                <w:color w:val="000000"/>
                <w:sz w:val="20"/>
                <w:szCs w:val="20"/>
              </w:rPr>
              <w:t xml:space="preserve">extra </w:t>
            </w:r>
            <w:r w:rsidRPr="00A97404">
              <w:rPr>
                <w:rFonts w:asciiTheme="minorHAnsi" w:hAnsiTheme="minorHAnsi"/>
                <w:color w:val="000000"/>
                <w:sz w:val="20"/>
                <w:szCs w:val="20"/>
              </w:rPr>
              <w:t xml:space="preserve">kits on hand to sample </w:t>
            </w:r>
            <w:r w:rsidR="00620C49" w:rsidRPr="00A97404">
              <w:rPr>
                <w:rFonts w:asciiTheme="minorHAnsi" w:hAnsiTheme="minorHAnsi"/>
                <w:color w:val="000000"/>
                <w:sz w:val="20"/>
                <w:szCs w:val="20"/>
              </w:rPr>
              <w:t>more outfalls than are anticipated to be screened in a single day</w:t>
            </w:r>
          </w:p>
        </w:tc>
      </w:tr>
      <w:tr w:rsidR="007B21C6" w:rsidRPr="00A97404" w:rsidTr="00A97404">
        <w:trPr>
          <w:trHeight w:val="30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Label Tape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labeling sample containers</w:t>
            </w:r>
          </w:p>
        </w:tc>
      </w:tr>
      <w:tr w:rsidR="007B21C6" w:rsidRPr="00A97404" w:rsidTr="00A97404">
        <w:trPr>
          <w:trHeight w:val="103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Sample </w:t>
            </w:r>
            <w:r w:rsidR="00A97404">
              <w:rPr>
                <w:rFonts w:asciiTheme="minorHAnsi" w:hAnsiTheme="minorHAnsi"/>
                <w:color w:val="000000"/>
                <w:sz w:val="20"/>
                <w:szCs w:val="20"/>
              </w:rPr>
              <w:t>C</w:t>
            </w:r>
            <w:r w:rsidRPr="00A97404">
              <w:rPr>
                <w:rFonts w:asciiTheme="minorHAnsi" w:hAnsiTheme="minorHAnsi"/>
                <w:color w:val="000000"/>
                <w:sz w:val="20"/>
                <w:szCs w:val="20"/>
              </w:rPr>
              <w:t>ontainers</w:t>
            </w:r>
          </w:p>
        </w:tc>
        <w:tc>
          <w:tcPr>
            <w:tcW w:w="6300" w:type="dxa"/>
            <w:hideMark/>
          </w:tcPr>
          <w:p w:rsidR="007B21C6" w:rsidRPr="00A97404" w:rsidRDefault="007B21C6" w:rsidP="00C978A3">
            <w:pPr>
              <w:spacing w:line="240" w:lineRule="auto"/>
              <w:rPr>
                <w:rFonts w:asciiTheme="minorHAnsi" w:hAnsiTheme="minorHAnsi"/>
                <w:color w:val="000000"/>
                <w:sz w:val="20"/>
                <w:szCs w:val="20"/>
              </w:rPr>
            </w:pPr>
            <w:r w:rsidRPr="00A97404">
              <w:rPr>
                <w:rFonts w:asciiTheme="minorHAnsi" w:hAnsiTheme="minorHAnsi"/>
                <w:color w:val="000000"/>
                <w:sz w:val="20"/>
                <w:szCs w:val="20"/>
              </w:rPr>
              <w:t>Make sure all sample containers are clean</w:t>
            </w:r>
            <w:r w:rsidR="00C978A3">
              <w:rPr>
                <w:rFonts w:asciiTheme="minorHAnsi" w:hAnsiTheme="minorHAnsi"/>
                <w:color w:val="000000"/>
                <w:sz w:val="20"/>
                <w:szCs w:val="20"/>
              </w:rPr>
              <w:t>.</w:t>
            </w:r>
            <w:r w:rsidRPr="00A97404">
              <w:rPr>
                <w:rFonts w:asciiTheme="minorHAnsi" w:hAnsiTheme="minorHAnsi"/>
                <w:color w:val="000000"/>
                <w:sz w:val="20"/>
                <w:szCs w:val="20"/>
              </w:rPr>
              <w:br/>
              <w:t>Keep extra sample containers on hand at all times</w:t>
            </w:r>
            <w:r w:rsidR="00C978A3">
              <w:rPr>
                <w:rFonts w:asciiTheme="minorHAnsi" w:hAnsiTheme="minorHAnsi"/>
                <w:color w:val="000000"/>
                <w:sz w:val="20"/>
                <w:szCs w:val="20"/>
              </w:rPr>
              <w:t>.</w:t>
            </w:r>
            <w:r w:rsidRPr="00A97404">
              <w:rPr>
                <w:rFonts w:asciiTheme="minorHAnsi" w:hAnsiTheme="minorHAnsi"/>
                <w:color w:val="000000"/>
                <w:sz w:val="20"/>
                <w:szCs w:val="20"/>
              </w:rPr>
              <w:br/>
              <w:t>Make sure there are proper sample containers for what is being sampled for (i</w:t>
            </w:r>
            <w:r w:rsidR="00A97404" w:rsidRPr="00A97404">
              <w:rPr>
                <w:rFonts w:asciiTheme="minorHAnsi" w:hAnsiTheme="minorHAnsi"/>
                <w:color w:val="000000"/>
                <w:sz w:val="20"/>
                <w:szCs w:val="20"/>
              </w:rPr>
              <w:t>.</w:t>
            </w:r>
            <w:r w:rsidRPr="00A97404">
              <w:rPr>
                <w:rFonts w:asciiTheme="minorHAnsi" w:hAnsiTheme="minorHAnsi"/>
                <w:color w:val="000000"/>
                <w:sz w:val="20"/>
                <w:szCs w:val="20"/>
              </w:rPr>
              <w:t>e</w:t>
            </w:r>
            <w:r w:rsidR="00A97404" w:rsidRPr="00A97404">
              <w:rPr>
                <w:rFonts w:asciiTheme="minorHAnsi" w:hAnsiTheme="minorHAnsi"/>
                <w:color w:val="000000"/>
                <w:sz w:val="20"/>
                <w:szCs w:val="20"/>
              </w:rPr>
              <w:t>.,</w:t>
            </w:r>
            <w:r w:rsidRPr="00A97404">
              <w:rPr>
                <w:rFonts w:asciiTheme="minorHAnsi" w:hAnsiTheme="minorHAnsi"/>
                <w:color w:val="000000"/>
                <w:sz w:val="20"/>
                <w:szCs w:val="20"/>
              </w:rPr>
              <w:t xml:space="preserve"> bacteria requires sterile containers)</w:t>
            </w:r>
            <w:r w:rsidR="00C978A3">
              <w:rPr>
                <w:rFonts w:asciiTheme="minorHAnsi" w:hAnsiTheme="minorHAnsi"/>
                <w:color w:val="000000"/>
                <w:sz w:val="20"/>
                <w:szCs w:val="20"/>
              </w:rPr>
              <w:t>.</w:t>
            </w:r>
          </w:p>
        </w:tc>
      </w:tr>
      <w:tr w:rsidR="007B21C6" w:rsidRPr="00A97404" w:rsidTr="00A97404">
        <w:trPr>
          <w:trHeight w:val="265"/>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Pry </w:t>
            </w:r>
            <w:r w:rsidR="00A97404">
              <w:rPr>
                <w:rFonts w:asciiTheme="minorHAnsi" w:hAnsiTheme="minorHAnsi"/>
                <w:color w:val="000000"/>
                <w:sz w:val="20"/>
                <w:szCs w:val="20"/>
              </w:rPr>
              <w:t>B</w:t>
            </w:r>
            <w:r w:rsidRPr="00A97404">
              <w:rPr>
                <w:rFonts w:asciiTheme="minorHAnsi" w:hAnsiTheme="minorHAnsi"/>
                <w:color w:val="000000"/>
                <w:sz w:val="20"/>
                <w:szCs w:val="20"/>
              </w:rPr>
              <w:t xml:space="preserve">ar or </w:t>
            </w:r>
            <w:r w:rsidR="00A97404">
              <w:rPr>
                <w:rFonts w:asciiTheme="minorHAnsi" w:hAnsiTheme="minorHAnsi"/>
                <w:color w:val="000000"/>
                <w:sz w:val="20"/>
                <w:szCs w:val="20"/>
              </w:rPr>
              <w:t>P</w:t>
            </w:r>
            <w:r w:rsidRPr="00A97404">
              <w:rPr>
                <w:rFonts w:asciiTheme="minorHAnsi" w:hAnsiTheme="minorHAnsi"/>
                <w:color w:val="000000"/>
                <w:sz w:val="20"/>
                <w:szCs w:val="20"/>
              </w:rPr>
              <w:t>ick</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opening catch basins and manholes when necessary</w:t>
            </w:r>
          </w:p>
        </w:tc>
      </w:tr>
      <w:tr w:rsidR="007B21C6" w:rsidRPr="00A97404" w:rsidTr="00A97404">
        <w:trPr>
          <w:trHeight w:val="265"/>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Sandbags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damming low flows in order to take samples</w:t>
            </w:r>
          </w:p>
        </w:tc>
      </w:tr>
      <w:tr w:rsidR="007B21C6" w:rsidRPr="00A97404" w:rsidTr="00A97404">
        <w:trPr>
          <w:trHeight w:val="265"/>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Small </w:t>
            </w:r>
            <w:r w:rsidR="00A97404">
              <w:rPr>
                <w:rFonts w:asciiTheme="minorHAnsi" w:hAnsiTheme="minorHAnsi"/>
                <w:color w:val="000000"/>
                <w:sz w:val="20"/>
                <w:szCs w:val="20"/>
              </w:rPr>
              <w:t>M</w:t>
            </w:r>
            <w:r w:rsidRPr="00A97404">
              <w:rPr>
                <w:rFonts w:asciiTheme="minorHAnsi" w:hAnsiTheme="minorHAnsi"/>
                <w:color w:val="000000"/>
                <w:sz w:val="20"/>
                <w:szCs w:val="20"/>
              </w:rPr>
              <w:t xml:space="preserve">allet or </w:t>
            </w:r>
            <w:r w:rsidR="00A97404">
              <w:rPr>
                <w:rFonts w:asciiTheme="minorHAnsi" w:hAnsiTheme="minorHAnsi"/>
                <w:color w:val="000000"/>
                <w:sz w:val="20"/>
                <w:szCs w:val="20"/>
              </w:rPr>
              <w:t>H</w:t>
            </w:r>
            <w:r w:rsidRPr="00A97404">
              <w:rPr>
                <w:rFonts w:asciiTheme="minorHAnsi" w:hAnsiTheme="minorHAnsi"/>
                <w:color w:val="000000"/>
                <w:sz w:val="20"/>
                <w:szCs w:val="20"/>
              </w:rPr>
              <w:t>ammer</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Helping to free stuck manhole and catch</w:t>
            </w:r>
            <w:r w:rsidR="00A97404" w:rsidRPr="00A97404">
              <w:rPr>
                <w:rFonts w:asciiTheme="minorHAnsi" w:hAnsiTheme="minorHAnsi"/>
                <w:color w:val="000000"/>
                <w:sz w:val="20"/>
                <w:szCs w:val="20"/>
              </w:rPr>
              <w:t xml:space="preserve"> </w:t>
            </w:r>
            <w:r w:rsidRPr="00A97404">
              <w:rPr>
                <w:rFonts w:asciiTheme="minorHAnsi" w:hAnsiTheme="minorHAnsi"/>
                <w:color w:val="000000"/>
                <w:sz w:val="20"/>
                <w:szCs w:val="20"/>
              </w:rPr>
              <w:t>basin covers</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Utility </w:t>
            </w:r>
            <w:r w:rsidR="00A97404">
              <w:rPr>
                <w:rFonts w:asciiTheme="minorHAnsi" w:hAnsiTheme="minorHAnsi"/>
                <w:color w:val="000000"/>
                <w:sz w:val="20"/>
                <w:szCs w:val="20"/>
              </w:rPr>
              <w:t>K</w:t>
            </w:r>
            <w:r w:rsidRPr="00A97404">
              <w:rPr>
                <w:rFonts w:asciiTheme="minorHAnsi" w:hAnsiTheme="minorHAnsi"/>
                <w:color w:val="000000"/>
                <w:sz w:val="20"/>
                <w:szCs w:val="20"/>
              </w:rPr>
              <w:t>nife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Multiple uses</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Measuring </w:t>
            </w:r>
            <w:r w:rsidR="00A97404">
              <w:rPr>
                <w:rFonts w:asciiTheme="minorHAnsi" w:hAnsiTheme="minorHAnsi"/>
                <w:color w:val="000000"/>
                <w:sz w:val="20"/>
                <w:szCs w:val="20"/>
              </w:rPr>
              <w:t>T</w:t>
            </w:r>
            <w:r w:rsidRPr="00A97404">
              <w:rPr>
                <w:rFonts w:asciiTheme="minorHAnsi" w:hAnsiTheme="minorHAnsi"/>
                <w:color w:val="000000"/>
                <w:sz w:val="20"/>
                <w:szCs w:val="20"/>
              </w:rPr>
              <w:t>ape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Measuring distances and depth of flow</w:t>
            </w:r>
          </w:p>
        </w:tc>
      </w:tr>
      <w:tr w:rsidR="007B21C6" w:rsidRPr="00A97404" w:rsidTr="00A97404">
        <w:trPr>
          <w:trHeight w:val="292"/>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Safety </w:t>
            </w:r>
            <w:r w:rsidR="00A97404">
              <w:rPr>
                <w:rFonts w:asciiTheme="minorHAnsi" w:hAnsiTheme="minorHAnsi"/>
                <w:color w:val="000000"/>
                <w:sz w:val="20"/>
                <w:szCs w:val="20"/>
              </w:rPr>
              <w:t>C</w:t>
            </w:r>
            <w:r w:rsidRPr="00A97404">
              <w:rPr>
                <w:rFonts w:asciiTheme="minorHAnsi" w:hAnsiTheme="minorHAnsi"/>
                <w:color w:val="000000"/>
                <w:sz w:val="20"/>
                <w:szCs w:val="20"/>
              </w:rPr>
              <w:t>ones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Safety</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Hand </w:t>
            </w:r>
            <w:r w:rsidR="00A97404">
              <w:rPr>
                <w:rFonts w:asciiTheme="minorHAnsi" w:hAnsiTheme="minorHAnsi"/>
                <w:color w:val="000000"/>
                <w:sz w:val="20"/>
                <w:szCs w:val="20"/>
              </w:rPr>
              <w:t>S</w:t>
            </w:r>
            <w:r w:rsidRPr="00A97404">
              <w:rPr>
                <w:rFonts w:asciiTheme="minorHAnsi" w:hAnsiTheme="minorHAnsi"/>
                <w:color w:val="000000"/>
                <w:sz w:val="20"/>
                <w:szCs w:val="20"/>
              </w:rPr>
              <w:t>anitizer</w:t>
            </w:r>
          </w:p>
        </w:tc>
        <w:tc>
          <w:tcPr>
            <w:tcW w:w="6300" w:type="dxa"/>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Disinfectant/</w:t>
            </w:r>
            <w:r w:rsidR="00A97404">
              <w:rPr>
                <w:rFonts w:asciiTheme="minorHAnsi" w:hAnsiTheme="minorHAnsi"/>
                <w:color w:val="000000"/>
                <w:sz w:val="20"/>
                <w:szCs w:val="20"/>
              </w:rPr>
              <w:t>d</w:t>
            </w:r>
            <w:r w:rsidRPr="00A97404">
              <w:rPr>
                <w:rFonts w:asciiTheme="minorHAnsi" w:hAnsiTheme="minorHAnsi"/>
                <w:color w:val="000000"/>
                <w:sz w:val="20"/>
                <w:szCs w:val="20"/>
              </w:rPr>
              <w:t>econtaminant</w:t>
            </w:r>
          </w:p>
        </w:tc>
      </w:tr>
      <w:tr w:rsidR="007B21C6" w:rsidRPr="00A97404" w:rsidTr="00A97404">
        <w:trPr>
          <w:trHeight w:val="300"/>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Zip Ties/Duct Tape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making field repairs</w:t>
            </w:r>
          </w:p>
        </w:tc>
      </w:tr>
      <w:tr w:rsidR="007B21C6" w:rsidRPr="00A97404" w:rsidTr="00A97404">
        <w:trPr>
          <w:trHeight w:val="300"/>
          <w:jc w:val="center"/>
        </w:trPr>
        <w:tc>
          <w:tcPr>
            <w:tcW w:w="2978" w:type="dxa"/>
            <w:noWrap/>
            <w:hideMark/>
          </w:tcPr>
          <w:p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Rubber </w:t>
            </w:r>
            <w:r w:rsidR="00A97404">
              <w:rPr>
                <w:rFonts w:asciiTheme="minorHAnsi" w:hAnsiTheme="minorHAnsi"/>
                <w:color w:val="000000"/>
                <w:sz w:val="20"/>
                <w:szCs w:val="20"/>
              </w:rPr>
              <w:t>B</w:t>
            </w:r>
            <w:r w:rsidRPr="00A97404">
              <w:rPr>
                <w:rFonts w:asciiTheme="minorHAnsi" w:hAnsiTheme="minorHAnsi"/>
                <w:color w:val="000000"/>
                <w:sz w:val="20"/>
                <w:szCs w:val="20"/>
              </w:rPr>
              <w:t>oots/Waders</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accessing shallow streams/areas</w:t>
            </w:r>
          </w:p>
        </w:tc>
      </w:tr>
      <w:tr w:rsidR="007B21C6" w:rsidRPr="00A97404" w:rsidTr="00A97404">
        <w:trPr>
          <w:trHeight w:val="588"/>
          <w:jc w:val="center"/>
        </w:trPr>
        <w:tc>
          <w:tcPr>
            <w:tcW w:w="2978" w:type="dxa"/>
            <w:noWrap/>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Sampling Pole/Dipper/Sampling Cage</w:t>
            </w:r>
          </w:p>
        </w:tc>
        <w:tc>
          <w:tcPr>
            <w:tcW w:w="6300" w:type="dxa"/>
            <w:hideMark/>
          </w:tcPr>
          <w:p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accessing hard to reach outfalls and manholes</w:t>
            </w:r>
          </w:p>
        </w:tc>
      </w:tr>
    </w:tbl>
    <w:p w:rsidR="002C091F" w:rsidRPr="00AD75D1" w:rsidRDefault="002C091F" w:rsidP="002C091F"/>
    <w:p w:rsidR="00B47372" w:rsidRDefault="00B47372" w:rsidP="00AD75D1">
      <w:pPr>
        <w:pStyle w:val="Heading3"/>
      </w:pPr>
      <w:bookmarkStart w:id="63" w:name="_Toc461043288"/>
      <w:r>
        <w:t>Sample Collection</w:t>
      </w:r>
      <w:r w:rsidR="00375CAD">
        <w:t xml:space="preserve"> and Analysis</w:t>
      </w:r>
      <w:bookmarkEnd w:id="63"/>
    </w:p>
    <w:p w:rsidR="00375CAD" w:rsidRDefault="00375CAD" w:rsidP="00375CAD">
      <w:r>
        <w:t xml:space="preserve">If flow is present during a dry weather outfall inspection, a sample will be collected and analyzed for the </w:t>
      </w:r>
      <w:r w:rsidR="00030D14">
        <w:t xml:space="preserve">required permit </w:t>
      </w:r>
      <w:r>
        <w:t>parameters</w:t>
      </w:r>
      <w:r w:rsidR="00030D14">
        <w:rPr>
          <w:rStyle w:val="FootnoteReference"/>
        </w:rPr>
        <w:footnoteReference w:id="3"/>
      </w:r>
      <w:r>
        <w:t xml:space="preserve"> listed in </w:t>
      </w:r>
      <w:r w:rsidRPr="00375CAD">
        <w:rPr>
          <w:b/>
        </w:rPr>
        <w:t>Table 6-2</w:t>
      </w:r>
      <w:r>
        <w:t>. The general procedure for collection of outfall samples is as follows:</w:t>
      </w:r>
    </w:p>
    <w:p w:rsidR="00375CAD" w:rsidRDefault="00375CAD" w:rsidP="00375CAD"/>
    <w:p w:rsidR="00292C98" w:rsidRDefault="00B47372" w:rsidP="00665AC0">
      <w:pPr>
        <w:pStyle w:val="ListParagraph"/>
        <w:numPr>
          <w:ilvl w:val="0"/>
          <w:numId w:val="26"/>
        </w:numPr>
      </w:pPr>
      <w:r w:rsidRPr="00AD75D1">
        <w:t xml:space="preserve">Fill out all sample information on </w:t>
      </w:r>
      <w:r w:rsidR="00375CAD">
        <w:t xml:space="preserve">sample </w:t>
      </w:r>
      <w:r w:rsidRPr="00AD75D1">
        <w:t xml:space="preserve">bottles and field sheets </w:t>
      </w:r>
      <w:r>
        <w:t>(</w:t>
      </w:r>
      <w:r w:rsidR="00292C98">
        <w:t xml:space="preserve">see </w:t>
      </w:r>
      <w:r w:rsidR="00292C98" w:rsidRPr="00292C98">
        <w:rPr>
          <w:b/>
        </w:rPr>
        <w:t>Appendix C</w:t>
      </w:r>
      <w:r w:rsidR="00292C98">
        <w:t xml:space="preserve"> for </w:t>
      </w:r>
      <w:r>
        <w:t>Sample Labels and Field Sheets</w:t>
      </w:r>
      <w:r w:rsidR="00292C98">
        <w:t>)</w:t>
      </w:r>
    </w:p>
    <w:p w:rsidR="00B47372" w:rsidRDefault="00B47372" w:rsidP="00665AC0">
      <w:pPr>
        <w:pStyle w:val="ListParagraph"/>
        <w:numPr>
          <w:ilvl w:val="0"/>
          <w:numId w:val="26"/>
        </w:numPr>
      </w:pPr>
      <w:r w:rsidRPr="00AD75D1">
        <w:t>Put on protective gloves (nitrile/latex/other)</w:t>
      </w:r>
      <w:r w:rsidR="00292C98">
        <w:t xml:space="preserve"> before sampling</w:t>
      </w:r>
    </w:p>
    <w:p w:rsidR="00292C98" w:rsidRDefault="00292C98" w:rsidP="00665AC0">
      <w:pPr>
        <w:pStyle w:val="ListParagraph"/>
        <w:numPr>
          <w:ilvl w:val="0"/>
          <w:numId w:val="26"/>
        </w:numPr>
      </w:pPr>
      <w:r w:rsidRPr="00AD75D1">
        <w:t xml:space="preserve">Collect sample with dipper or directly in sample containers. </w:t>
      </w:r>
      <w:r w:rsidR="007561E1">
        <w:t>If possible, collect water from the flow directly in the sample bottle. Be careful not to</w:t>
      </w:r>
      <w:r w:rsidRPr="00AD75D1">
        <w:t xml:space="preserve"> </w:t>
      </w:r>
      <w:r>
        <w:t>d</w:t>
      </w:r>
      <w:r w:rsidRPr="00AD75D1">
        <w:t xml:space="preserve">isturb </w:t>
      </w:r>
      <w:r>
        <w:t>s</w:t>
      </w:r>
      <w:r w:rsidRPr="00AD75D1">
        <w:t>ediments.</w:t>
      </w:r>
    </w:p>
    <w:p w:rsidR="00B47372" w:rsidRDefault="00B47372" w:rsidP="00665AC0">
      <w:pPr>
        <w:pStyle w:val="ListParagraph"/>
        <w:numPr>
          <w:ilvl w:val="0"/>
          <w:numId w:val="26"/>
        </w:numPr>
      </w:pPr>
      <w:r w:rsidRPr="00AD75D1">
        <w:t xml:space="preserve">If using a </w:t>
      </w:r>
      <w:r w:rsidR="00292C98">
        <w:t>d</w:t>
      </w:r>
      <w:r w:rsidRPr="00AD75D1">
        <w:t>ipper</w:t>
      </w:r>
      <w:r w:rsidR="007561E1">
        <w:t xml:space="preserve"> or other device</w:t>
      </w:r>
      <w:r w:rsidR="00292C98">
        <w:t>,</w:t>
      </w:r>
      <w:r w:rsidRPr="00AD75D1">
        <w:t xml:space="preserve"> triple rinse </w:t>
      </w:r>
      <w:r w:rsidR="007561E1">
        <w:t>the device</w:t>
      </w:r>
      <w:r w:rsidRPr="00AD75D1">
        <w:t xml:space="preserve"> </w:t>
      </w:r>
      <w:r w:rsidR="007561E1">
        <w:t>with</w:t>
      </w:r>
      <w:r w:rsidRPr="00AD75D1">
        <w:t xml:space="preserve"> distilled water and then in water to be sampled (not for bacteria sampling)</w:t>
      </w:r>
    </w:p>
    <w:p w:rsidR="00B47372" w:rsidRPr="00AD75D1" w:rsidRDefault="00292C98" w:rsidP="00665AC0">
      <w:pPr>
        <w:pStyle w:val="ListParagraph"/>
        <w:numPr>
          <w:ilvl w:val="0"/>
          <w:numId w:val="26"/>
        </w:numPr>
      </w:pPr>
      <w:r>
        <w:t>Use test strips, test k</w:t>
      </w:r>
      <w:r w:rsidR="00B47372" w:rsidRPr="00AD75D1">
        <w:t>it</w:t>
      </w:r>
      <w:r>
        <w:t>s, and field meters (r</w:t>
      </w:r>
      <w:r w:rsidRPr="00AD75D1">
        <w:t>inse similar to dipper</w:t>
      </w:r>
      <w:r>
        <w:t xml:space="preserve">) for most parameters (see </w:t>
      </w:r>
      <w:r w:rsidRPr="00292C98">
        <w:rPr>
          <w:b/>
        </w:rPr>
        <w:t>Table 6-2</w:t>
      </w:r>
      <w:r>
        <w:t>)</w:t>
      </w:r>
    </w:p>
    <w:p w:rsidR="00B47372" w:rsidRDefault="00B47372" w:rsidP="00665AC0">
      <w:pPr>
        <w:pStyle w:val="ListParagraph"/>
        <w:numPr>
          <w:ilvl w:val="0"/>
          <w:numId w:val="26"/>
        </w:numPr>
      </w:pPr>
      <w:r w:rsidRPr="00AD75D1">
        <w:t xml:space="preserve">Place </w:t>
      </w:r>
      <w:r w:rsidR="00292C98">
        <w:t xml:space="preserve">laboratory </w:t>
      </w:r>
      <w:r w:rsidRPr="00AD75D1">
        <w:t>samples</w:t>
      </w:r>
      <w:r w:rsidR="00292C98">
        <w:t xml:space="preserve"> on ice for analysis of bacteria and pollutants of concern</w:t>
      </w:r>
    </w:p>
    <w:p w:rsidR="00146CF9" w:rsidRDefault="00B47372" w:rsidP="00665AC0">
      <w:pPr>
        <w:pStyle w:val="ListParagraph"/>
        <w:numPr>
          <w:ilvl w:val="0"/>
          <w:numId w:val="26"/>
        </w:numPr>
      </w:pPr>
      <w:r>
        <w:t xml:space="preserve">Fill out </w:t>
      </w:r>
      <w:r w:rsidR="00292C98">
        <w:t>c</w:t>
      </w:r>
      <w:r>
        <w:t>hain</w:t>
      </w:r>
      <w:r w:rsidR="00292C98">
        <w:t>-</w:t>
      </w:r>
      <w:r>
        <w:t>o</w:t>
      </w:r>
      <w:r w:rsidR="00292C98">
        <w:t>f-c</w:t>
      </w:r>
      <w:r>
        <w:t xml:space="preserve">ustody form </w:t>
      </w:r>
      <w:r w:rsidR="00146CF9">
        <w:t>(</w:t>
      </w:r>
      <w:r w:rsidR="00146CF9" w:rsidRPr="00146CF9">
        <w:rPr>
          <w:b/>
        </w:rPr>
        <w:t>Appendix C</w:t>
      </w:r>
      <w:r w:rsidR="00146CF9">
        <w:t xml:space="preserve">) </w:t>
      </w:r>
      <w:r>
        <w:t>for lab</w:t>
      </w:r>
      <w:r w:rsidR="00292C98">
        <w:t>oratory</w:t>
      </w:r>
      <w:r>
        <w:t xml:space="preserve"> samples</w:t>
      </w:r>
      <w:r w:rsidR="00146CF9">
        <w:t xml:space="preserve"> </w:t>
      </w:r>
    </w:p>
    <w:p w:rsidR="00B47372" w:rsidRPr="00AD75D1" w:rsidRDefault="00B47372" w:rsidP="00665AC0">
      <w:pPr>
        <w:pStyle w:val="ListParagraph"/>
        <w:numPr>
          <w:ilvl w:val="0"/>
          <w:numId w:val="26"/>
        </w:numPr>
      </w:pPr>
      <w:r w:rsidRPr="00AD75D1">
        <w:t xml:space="preserve">Deliver samples to </w:t>
      </w:r>
      <w:r>
        <w:t>##NAME OF LABORATORY(s)</w:t>
      </w:r>
    </w:p>
    <w:p w:rsidR="00B47372" w:rsidRDefault="00B47372" w:rsidP="00665AC0">
      <w:pPr>
        <w:pStyle w:val="ListParagraph"/>
        <w:numPr>
          <w:ilvl w:val="0"/>
          <w:numId w:val="26"/>
        </w:numPr>
      </w:pPr>
      <w:r w:rsidRPr="00AD75D1">
        <w:t>Dispose of used test strips and test kit ampules properly</w:t>
      </w:r>
    </w:p>
    <w:p w:rsidR="00B47372" w:rsidRDefault="00B47372" w:rsidP="00665AC0">
      <w:pPr>
        <w:pStyle w:val="ListParagraph"/>
        <w:numPr>
          <w:ilvl w:val="0"/>
          <w:numId w:val="26"/>
        </w:numPr>
      </w:pPr>
      <w:r>
        <w:t>Decontaminate all testing personnel and equipment</w:t>
      </w:r>
    </w:p>
    <w:p w:rsidR="00B47372" w:rsidRDefault="00B47372" w:rsidP="00B47372"/>
    <w:p w:rsidR="00B83743" w:rsidRDefault="00B83743" w:rsidP="00B83743">
      <w:r>
        <w:t xml:space="preserve">In the event that an outfall is submerged, either partially or completely, or inaccessible, field staff will proceed to the first accessible upstream manhole or structure for the observation and sampling and report the location with the screening results. Field staff will continue to the next upstream structure until there is no longer an influence from the receiving water on the visual inspection or sampling. </w:t>
      </w:r>
    </w:p>
    <w:p w:rsidR="00B83743" w:rsidRDefault="00B83743" w:rsidP="00B47372"/>
    <w:p w:rsidR="00BD4842" w:rsidRDefault="00292C98" w:rsidP="004B03B4">
      <w:r>
        <w:t xml:space="preserve">Field test kits or field instrumentation are permitted for all parameters </w:t>
      </w:r>
      <w:r w:rsidR="00961612">
        <w:t>except</w:t>
      </w:r>
      <w:r>
        <w:t xml:space="preserve"> </w:t>
      </w:r>
      <w:r w:rsidR="002E0199">
        <w:t>indicator bacteria</w:t>
      </w:r>
      <w:r>
        <w:t xml:space="preserve"> and any pollutants of concern. Field kits need to have appropriate detection limits and ranges. </w:t>
      </w:r>
      <w:r w:rsidRPr="00961612">
        <w:rPr>
          <w:b/>
        </w:rPr>
        <w:t xml:space="preserve">Table </w:t>
      </w:r>
      <w:r w:rsidR="00961612">
        <w:rPr>
          <w:b/>
        </w:rPr>
        <w:t>6</w:t>
      </w:r>
      <w:r w:rsidRPr="00961612">
        <w:rPr>
          <w:b/>
        </w:rPr>
        <w:t>-2</w:t>
      </w:r>
      <w:r>
        <w:t xml:space="preserve"> lists various field </w:t>
      </w:r>
      <w:r w:rsidR="00961612">
        <w:t xml:space="preserve">test </w:t>
      </w:r>
      <w:r>
        <w:t xml:space="preserve">kits and </w:t>
      </w:r>
      <w:r w:rsidR="00961612">
        <w:t xml:space="preserve">field </w:t>
      </w:r>
      <w:r>
        <w:t xml:space="preserve">instruments that </w:t>
      </w:r>
      <w:r w:rsidR="00961612">
        <w:t>can be used</w:t>
      </w:r>
      <w:r>
        <w:t xml:space="preserve"> for outfall sampling associated with the 2016 </w:t>
      </w:r>
      <w:r w:rsidR="00961612">
        <w:t>M</w:t>
      </w:r>
      <w:r>
        <w:t xml:space="preserve">S4 </w:t>
      </w:r>
      <w:r w:rsidR="00961612">
        <w:t>P</w:t>
      </w:r>
      <w:r>
        <w:t>ermit parameters</w:t>
      </w:r>
      <w:r w:rsidR="00961612">
        <w:t>,</w:t>
      </w:r>
      <w:r>
        <w:t xml:space="preserve"> other than </w:t>
      </w:r>
      <w:r w:rsidR="00716202">
        <w:t xml:space="preserve">indicator </w:t>
      </w:r>
      <w:r>
        <w:t xml:space="preserve">bacteria and any pollutants of concern. </w:t>
      </w:r>
      <w:r w:rsidR="002E0199">
        <w:t xml:space="preserve">Analytic procedures and user’s manuals for field test kits and field instrumentation are provided in </w:t>
      </w:r>
      <w:r w:rsidR="002E0199" w:rsidRPr="006D4B9F">
        <w:rPr>
          <w:b/>
        </w:rPr>
        <w:t>Appendix D</w:t>
      </w:r>
      <w:r w:rsidR="002E0199">
        <w:t xml:space="preserve">. </w:t>
      </w:r>
    </w:p>
    <w:p w:rsidR="004B03B4" w:rsidRDefault="004B03B4" w:rsidP="004B03B4">
      <w:pPr>
        <w:rPr>
          <w:rFonts w:ascii="Open Sans" w:hAnsi="Open Sans"/>
          <w:b/>
          <w:sz w:val="20"/>
          <w:szCs w:val="20"/>
        </w:rPr>
      </w:pPr>
    </w:p>
    <w:p w:rsidR="000D24CA" w:rsidRDefault="000D24CA" w:rsidP="00716202">
      <w:pPr>
        <w:pStyle w:val="Title"/>
      </w:pPr>
      <w:bookmarkStart w:id="64" w:name="_Toc461043253"/>
      <w:r>
        <w:t xml:space="preserve">Table </w:t>
      </w:r>
      <w:r w:rsidR="00665AC0">
        <w:rPr>
          <w:noProof/>
        </w:rPr>
        <w:fldChar w:fldCharType="begin"/>
      </w:r>
      <w:r w:rsidR="00665AC0">
        <w:rPr>
          <w:noProof/>
        </w:rPr>
        <w:instrText xml:space="preserve"> STYLEREF 1 \s </w:instrText>
      </w:r>
      <w:r w:rsidR="00665AC0">
        <w:rPr>
          <w:noProof/>
        </w:rPr>
        <w:fldChar w:fldCharType="separate"/>
      </w:r>
      <w:r w:rsidR="00D67FCB">
        <w:rPr>
          <w:noProof/>
        </w:rPr>
        <w:t>6</w:t>
      </w:r>
      <w:r w:rsidR="00665AC0">
        <w:rPr>
          <w:noProof/>
        </w:rPr>
        <w:fldChar w:fldCharType="end"/>
      </w:r>
      <w:r w:rsidR="00D67FCB">
        <w:noBreakHyphen/>
      </w:r>
      <w:r w:rsidR="00665AC0">
        <w:rPr>
          <w:noProof/>
        </w:rPr>
        <w:fldChar w:fldCharType="begin"/>
      </w:r>
      <w:r w:rsidR="00665AC0">
        <w:rPr>
          <w:noProof/>
        </w:rPr>
        <w:instrText xml:space="preserve"> SEQ Table \* ARABIC \s 1 </w:instrText>
      </w:r>
      <w:r w:rsidR="00665AC0">
        <w:rPr>
          <w:noProof/>
        </w:rPr>
        <w:fldChar w:fldCharType="separate"/>
      </w:r>
      <w:r w:rsidR="00D67FCB">
        <w:rPr>
          <w:noProof/>
        </w:rPr>
        <w:t>2</w:t>
      </w:r>
      <w:r w:rsidR="00665AC0">
        <w:rPr>
          <w:noProof/>
        </w:rPr>
        <w:fldChar w:fldCharType="end"/>
      </w:r>
      <w:r>
        <w:t xml:space="preserve">. </w:t>
      </w:r>
      <w:r w:rsidR="00961612">
        <w:t>Sampling Parameters and Analysis Methods</w:t>
      </w:r>
      <w:bookmarkEnd w:id="64"/>
    </w:p>
    <w:tbl>
      <w:tblPr>
        <w:tblStyle w:val="TableGrid"/>
        <w:tblW w:w="8949"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056"/>
        <w:gridCol w:w="4013"/>
        <w:gridCol w:w="2880"/>
      </w:tblGrid>
      <w:tr w:rsidR="00692F23" w:rsidRPr="00961612" w:rsidTr="002E0199">
        <w:trPr>
          <w:trHeight w:val="463"/>
          <w:tblHeader/>
          <w:jc w:val="center"/>
        </w:trPr>
        <w:tc>
          <w:tcPr>
            <w:tcW w:w="2056" w:type="dxa"/>
            <w:shd w:val="clear" w:color="auto" w:fill="D9D9D9" w:themeFill="background1" w:themeFillShade="D9"/>
            <w:noWrap/>
            <w:vAlign w:val="center"/>
            <w:hideMark/>
          </w:tcPr>
          <w:p w:rsidR="00692F23" w:rsidRPr="00961612" w:rsidRDefault="00692F23" w:rsidP="00961612">
            <w:pPr>
              <w:spacing w:line="240" w:lineRule="auto"/>
              <w:jc w:val="center"/>
              <w:rPr>
                <w:rFonts w:asciiTheme="minorHAnsi" w:hAnsiTheme="minorHAnsi"/>
                <w:b/>
                <w:bCs/>
                <w:sz w:val="20"/>
                <w:szCs w:val="20"/>
              </w:rPr>
            </w:pPr>
            <w:r w:rsidRPr="00961612">
              <w:rPr>
                <w:rFonts w:asciiTheme="minorHAnsi" w:hAnsiTheme="minorHAnsi"/>
                <w:b/>
                <w:bCs/>
                <w:sz w:val="20"/>
                <w:szCs w:val="20"/>
              </w:rPr>
              <w:t>Analyte or Parameter</w:t>
            </w:r>
          </w:p>
        </w:tc>
        <w:tc>
          <w:tcPr>
            <w:tcW w:w="4013" w:type="dxa"/>
            <w:shd w:val="clear" w:color="auto" w:fill="D9D9D9" w:themeFill="background1" w:themeFillShade="D9"/>
            <w:noWrap/>
            <w:vAlign w:val="center"/>
            <w:hideMark/>
          </w:tcPr>
          <w:p w:rsidR="00692F23" w:rsidRPr="00961612" w:rsidRDefault="00692F23" w:rsidP="00961612">
            <w:pPr>
              <w:spacing w:line="240" w:lineRule="auto"/>
              <w:jc w:val="center"/>
              <w:rPr>
                <w:rFonts w:asciiTheme="minorHAnsi" w:hAnsiTheme="minorHAnsi"/>
                <w:b/>
                <w:bCs/>
                <w:sz w:val="20"/>
                <w:szCs w:val="20"/>
              </w:rPr>
            </w:pPr>
            <w:r w:rsidRPr="00961612">
              <w:rPr>
                <w:rFonts w:asciiTheme="minorHAnsi" w:hAnsiTheme="minorHAnsi"/>
                <w:b/>
                <w:bCs/>
                <w:sz w:val="20"/>
                <w:szCs w:val="20"/>
              </w:rPr>
              <w:t>Instrumentation (Portable Meter)</w:t>
            </w:r>
          </w:p>
        </w:tc>
        <w:tc>
          <w:tcPr>
            <w:tcW w:w="2880" w:type="dxa"/>
            <w:shd w:val="clear" w:color="auto" w:fill="D9D9D9" w:themeFill="background1" w:themeFillShade="D9"/>
            <w:noWrap/>
            <w:vAlign w:val="center"/>
            <w:hideMark/>
          </w:tcPr>
          <w:p w:rsidR="00692F23" w:rsidRPr="00961612" w:rsidRDefault="00692F23" w:rsidP="00961612">
            <w:pPr>
              <w:spacing w:line="240" w:lineRule="auto"/>
              <w:jc w:val="center"/>
              <w:rPr>
                <w:rFonts w:asciiTheme="minorHAnsi" w:hAnsiTheme="minorHAnsi"/>
                <w:b/>
                <w:bCs/>
                <w:sz w:val="20"/>
                <w:szCs w:val="20"/>
              </w:rPr>
            </w:pPr>
            <w:r w:rsidRPr="00961612">
              <w:rPr>
                <w:rFonts w:asciiTheme="minorHAnsi" w:hAnsiTheme="minorHAnsi"/>
                <w:b/>
                <w:bCs/>
                <w:sz w:val="20"/>
                <w:szCs w:val="20"/>
              </w:rPr>
              <w:t>Field Test Kit</w:t>
            </w:r>
          </w:p>
        </w:tc>
      </w:tr>
      <w:tr w:rsidR="00692F23" w:rsidRPr="00961612" w:rsidTr="002E0199">
        <w:trPr>
          <w:trHeight w:val="1102"/>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Ammonia</w:t>
            </w:r>
          </w:p>
        </w:tc>
        <w:tc>
          <w:tcPr>
            <w:tcW w:w="4013" w:type="dxa"/>
            <w:hideMark/>
          </w:tcPr>
          <w:p w:rsidR="002E0199" w:rsidRDefault="00692F23" w:rsidP="00692F23">
            <w:pPr>
              <w:spacing w:line="240" w:lineRule="auto"/>
              <w:rPr>
                <w:rFonts w:asciiTheme="minorHAnsi" w:hAnsiTheme="minorHAnsi"/>
                <w:sz w:val="20"/>
                <w:szCs w:val="20"/>
              </w:rPr>
            </w:pPr>
            <w:r w:rsidRPr="00961612">
              <w:rPr>
                <w:rFonts w:asciiTheme="minorHAnsi" w:hAnsiTheme="minorHAnsi"/>
                <w:sz w:val="20"/>
                <w:szCs w:val="20"/>
              </w:rPr>
              <w:t>CHEMetrics™ V-2000 Colorimeter</w:t>
            </w:r>
            <w:r w:rsidRPr="00961612">
              <w:rPr>
                <w:rFonts w:asciiTheme="minorHAnsi" w:hAnsiTheme="minorHAnsi"/>
                <w:sz w:val="20"/>
                <w:szCs w:val="20"/>
              </w:rPr>
              <w:br/>
              <w:t xml:space="preserve">Hach™ DR/890 Colorimeter </w:t>
            </w:r>
          </w:p>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Hach™ Pocket Colorimeter™ II</w:t>
            </w:r>
          </w:p>
        </w:tc>
        <w:tc>
          <w:tcPr>
            <w:tcW w:w="2880" w:type="dxa"/>
            <w:hideMark/>
          </w:tcPr>
          <w:p w:rsidR="002E0199" w:rsidRDefault="00692F23" w:rsidP="00692F23">
            <w:pPr>
              <w:spacing w:line="240" w:lineRule="auto"/>
              <w:rPr>
                <w:rFonts w:asciiTheme="minorHAnsi" w:hAnsiTheme="minorHAnsi"/>
                <w:sz w:val="20"/>
                <w:szCs w:val="20"/>
              </w:rPr>
            </w:pPr>
            <w:r w:rsidRPr="00961612">
              <w:rPr>
                <w:rFonts w:asciiTheme="minorHAnsi" w:hAnsiTheme="minorHAnsi"/>
                <w:sz w:val="20"/>
                <w:szCs w:val="20"/>
              </w:rPr>
              <w:t>CHEMetrics™ K-1410</w:t>
            </w:r>
          </w:p>
          <w:p w:rsidR="002E0199" w:rsidRDefault="00692F23" w:rsidP="00692F23">
            <w:pPr>
              <w:spacing w:line="240" w:lineRule="auto"/>
              <w:rPr>
                <w:rFonts w:asciiTheme="minorHAnsi" w:hAnsiTheme="minorHAnsi"/>
                <w:sz w:val="20"/>
                <w:szCs w:val="20"/>
              </w:rPr>
            </w:pPr>
            <w:r w:rsidRPr="00961612">
              <w:rPr>
                <w:rFonts w:asciiTheme="minorHAnsi" w:hAnsiTheme="minorHAnsi"/>
                <w:sz w:val="20"/>
                <w:szCs w:val="20"/>
              </w:rPr>
              <w:t xml:space="preserve">CHEMetrics™ K-1510 (series) </w:t>
            </w:r>
          </w:p>
          <w:p w:rsidR="002E0199" w:rsidRDefault="00692F23" w:rsidP="00692F23">
            <w:pPr>
              <w:spacing w:line="240" w:lineRule="auto"/>
              <w:rPr>
                <w:rFonts w:asciiTheme="minorHAnsi" w:hAnsiTheme="minorHAnsi"/>
                <w:sz w:val="20"/>
                <w:szCs w:val="20"/>
              </w:rPr>
            </w:pPr>
            <w:r w:rsidRPr="00961612">
              <w:rPr>
                <w:rFonts w:asciiTheme="minorHAnsi" w:hAnsiTheme="minorHAnsi"/>
                <w:sz w:val="20"/>
                <w:szCs w:val="20"/>
              </w:rPr>
              <w:t>Hach™ NI-SA</w:t>
            </w:r>
          </w:p>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Hach™ Ammonia Test Strips</w:t>
            </w:r>
          </w:p>
        </w:tc>
      </w:tr>
      <w:tr w:rsidR="00692F23" w:rsidRPr="00961612" w:rsidTr="002E0199">
        <w:trPr>
          <w:trHeight w:val="588"/>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Surfactants (Detergents)</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CHEMetrics™ I-2017</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CHEMetrics™ K-9400 and K-9404 Hach™ DE-2</w:t>
            </w:r>
          </w:p>
        </w:tc>
      </w:tr>
      <w:tr w:rsidR="00692F23" w:rsidRPr="00961612" w:rsidTr="002E0199">
        <w:trPr>
          <w:trHeight w:val="588"/>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Chlorine</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CHEMetrics™ V-2000</w:t>
            </w:r>
            <w:r w:rsidR="00A24B6F" w:rsidRPr="00961612">
              <w:rPr>
                <w:rFonts w:asciiTheme="minorHAnsi" w:hAnsiTheme="minorHAnsi"/>
                <w:sz w:val="20"/>
                <w:szCs w:val="20"/>
              </w:rPr>
              <w:t xml:space="preserve">, </w:t>
            </w:r>
            <w:r w:rsidRPr="00961612">
              <w:rPr>
                <w:rFonts w:asciiTheme="minorHAnsi" w:hAnsiTheme="minorHAnsi"/>
                <w:sz w:val="20"/>
                <w:szCs w:val="20"/>
              </w:rPr>
              <w:t>K-2513</w:t>
            </w:r>
          </w:p>
          <w:p w:rsidR="00A24B6F" w:rsidRPr="00961612" w:rsidRDefault="00A24B6F" w:rsidP="00692F23">
            <w:pPr>
              <w:spacing w:line="240" w:lineRule="auto"/>
              <w:rPr>
                <w:rFonts w:asciiTheme="minorHAnsi" w:hAnsiTheme="minorHAnsi"/>
                <w:sz w:val="20"/>
                <w:szCs w:val="20"/>
              </w:rPr>
            </w:pPr>
            <w:r w:rsidRPr="00961612">
              <w:rPr>
                <w:rFonts w:asciiTheme="minorHAnsi" w:hAnsiTheme="minorHAnsi"/>
                <w:sz w:val="20"/>
                <w:szCs w:val="20"/>
              </w:rPr>
              <w:t>Hach™ Pocket Colorimeter™ II</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1164"/>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Conductivity</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CHEMetrics™ I-1200</w:t>
            </w:r>
            <w:r w:rsidRPr="00961612">
              <w:rPr>
                <w:rFonts w:asciiTheme="minorHAnsi" w:hAnsiTheme="minorHAnsi"/>
                <w:sz w:val="20"/>
                <w:szCs w:val="20"/>
              </w:rPr>
              <w:b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876"/>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Temperature</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876"/>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Salinity</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876"/>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Temperature</w:t>
            </w:r>
          </w:p>
        </w:tc>
        <w:tc>
          <w:tcPr>
            <w:tcW w:w="4013"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300"/>
          <w:jc w:val="center"/>
        </w:trPr>
        <w:tc>
          <w:tcPr>
            <w:tcW w:w="2056" w:type="dxa"/>
            <w:noWrap/>
            <w:hideMark/>
          </w:tcPr>
          <w:p w:rsidR="00716202" w:rsidRDefault="00716202" w:rsidP="00716202">
            <w:pPr>
              <w:spacing w:line="240" w:lineRule="auto"/>
              <w:rPr>
                <w:rFonts w:asciiTheme="minorHAnsi" w:hAnsiTheme="minorHAnsi"/>
                <w:sz w:val="20"/>
                <w:szCs w:val="20"/>
              </w:rPr>
            </w:pPr>
            <w:r>
              <w:rPr>
                <w:rFonts w:asciiTheme="minorHAnsi" w:hAnsiTheme="minorHAnsi"/>
                <w:sz w:val="20"/>
                <w:szCs w:val="20"/>
              </w:rPr>
              <w:t>Indicator Bacteria:</w:t>
            </w:r>
          </w:p>
          <w:p w:rsidR="00692F23" w:rsidRPr="00961612" w:rsidRDefault="00692F23" w:rsidP="00716202">
            <w:pPr>
              <w:spacing w:line="240" w:lineRule="auto"/>
              <w:rPr>
                <w:rFonts w:asciiTheme="minorHAnsi" w:hAnsiTheme="minorHAnsi"/>
                <w:sz w:val="20"/>
                <w:szCs w:val="20"/>
              </w:rPr>
            </w:pPr>
            <w:r w:rsidRPr="00716202">
              <w:rPr>
                <w:rFonts w:asciiTheme="minorHAnsi" w:hAnsiTheme="minorHAnsi"/>
                <w:i/>
                <w:sz w:val="20"/>
                <w:szCs w:val="20"/>
              </w:rPr>
              <w:t>E.</w:t>
            </w:r>
            <w:r w:rsidR="00716202" w:rsidRPr="00716202">
              <w:rPr>
                <w:rFonts w:asciiTheme="minorHAnsi" w:hAnsiTheme="minorHAnsi"/>
                <w:i/>
                <w:sz w:val="20"/>
                <w:szCs w:val="20"/>
              </w:rPr>
              <w:t xml:space="preserve"> c</w:t>
            </w:r>
            <w:r w:rsidRPr="00716202">
              <w:rPr>
                <w:rFonts w:asciiTheme="minorHAnsi" w:hAnsiTheme="minorHAnsi"/>
                <w:i/>
                <w:sz w:val="20"/>
                <w:szCs w:val="20"/>
              </w:rPr>
              <w:t>oli</w:t>
            </w:r>
            <w:r w:rsidR="00716202">
              <w:rPr>
                <w:rFonts w:asciiTheme="minorHAnsi" w:hAnsiTheme="minorHAnsi"/>
                <w:sz w:val="20"/>
                <w:szCs w:val="20"/>
              </w:rPr>
              <w:t xml:space="preserve"> (freshwater) or </w:t>
            </w:r>
            <w:r w:rsidRPr="00961612">
              <w:rPr>
                <w:rFonts w:asciiTheme="minorHAnsi" w:hAnsiTheme="minorHAnsi"/>
                <w:sz w:val="20"/>
                <w:szCs w:val="20"/>
              </w:rPr>
              <w:t>Enterococcus</w:t>
            </w:r>
            <w:r w:rsidR="00716202">
              <w:rPr>
                <w:rFonts w:asciiTheme="minorHAnsi" w:hAnsiTheme="minorHAnsi"/>
                <w:sz w:val="20"/>
                <w:szCs w:val="20"/>
              </w:rPr>
              <w:t xml:space="preserve"> (saline water)</w:t>
            </w:r>
          </w:p>
        </w:tc>
        <w:tc>
          <w:tcPr>
            <w:tcW w:w="4013"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EPA certified laboratory procedure (40 CFR § 136)</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rsidTr="002E0199">
        <w:trPr>
          <w:trHeight w:val="300"/>
          <w:jc w:val="center"/>
        </w:trPr>
        <w:tc>
          <w:tcPr>
            <w:tcW w:w="2056"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Pollutants of Concern</w:t>
            </w:r>
            <w:r w:rsidR="00961612" w:rsidRPr="00961612">
              <w:rPr>
                <w:rFonts w:asciiTheme="minorHAnsi" w:hAnsiTheme="minorHAnsi"/>
                <w:sz w:val="20"/>
                <w:szCs w:val="20"/>
                <w:vertAlign w:val="superscript"/>
              </w:rPr>
              <w:t>1</w:t>
            </w:r>
          </w:p>
        </w:tc>
        <w:tc>
          <w:tcPr>
            <w:tcW w:w="4013" w:type="dxa"/>
            <w:noWrap/>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EPA certified laboratory procedure (40 CFR § 136)</w:t>
            </w:r>
          </w:p>
        </w:tc>
        <w:tc>
          <w:tcPr>
            <w:tcW w:w="2880" w:type="dxa"/>
            <w:hideMark/>
          </w:tcPr>
          <w:p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bl>
    <w:p w:rsidR="002A6E95" w:rsidRPr="00961612" w:rsidRDefault="00961612" w:rsidP="00961612">
      <w:pPr>
        <w:spacing w:before="120" w:line="240" w:lineRule="atLeast"/>
        <w:rPr>
          <w:rFonts w:asciiTheme="minorHAnsi" w:hAnsiTheme="minorHAnsi"/>
          <w:sz w:val="20"/>
          <w:szCs w:val="20"/>
        </w:rPr>
      </w:pPr>
      <w:r w:rsidRPr="00961612">
        <w:rPr>
          <w:rFonts w:asciiTheme="minorHAnsi" w:hAnsiTheme="minorHAnsi"/>
          <w:sz w:val="20"/>
          <w:szCs w:val="20"/>
          <w:vertAlign w:val="superscript"/>
        </w:rPr>
        <w:t>1</w:t>
      </w:r>
      <w:r>
        <w:rPr>
          <w:rFonts w:asciiTheme="minorHAnsi" w:hAnsiTheme="minorHAnsi"/>
          <w:sz w:val="20"/>
          <w:szCs w:val="20"/>
        </w:rPr>
        <w:t xml:space="preserve"> </w:t>
      </w:r>
      <w:r w:rsidRPr="00961612">
        <w:rPr>
          <w:rFonts w:asciiTheme="minorHAnsi" w:hAnsiTheme="minorHAnsi"/>
          <w:sz w:val="20"/>
          <w:szCs w:val="20"/>
        </w:rPr>
        <w:t>Where the discharge is directly into a water quality limited water or a water subject to an approved TMDL</w:t>
      </w:r>
      <w:r>
        <w:rPr>
          <w:rFonts w:asciiTheme="minorHAnsi" w:hAnsiTheme="minorHAnsi"/>
          <w:sz w:val="20"/>
          <w:szCs w:val="20"/>
        </w:rPr>
        <w:t>,</w:t>
      </w:r>
      <w:r w:rsidRPr="00961612">
        <w:rPr>
          <w:rFonts w:asciiTheme="minorHAnsi" w:hAnsiTheme="minorHAnsi"/>
          <w:sz w:val="20"/>
          <w:szCs w:val="20"/>
        </w:rPr>
        <w:t xml:space="preserve"> the sample </w:t>
      </w:r>
      <w:r>
        <w:rPr>
          <w:rFonts w:asciiTheme="minorHAnsi" w:hAnsiTheme="minorHAnsi"/>
          <w:sz w:val="20"/>
          <w:szCs w:val="20"/>
        </w:rPr>
        <w:t>must be</w:t>
      </w:r>
      <w:r w:rsidRPr="00961612">
        <w:rPr>
          <w:rFonts w:asciiTheme="minorHAnsi" w:hAnsiTheme="minorHAnsi"/>
          <w:sz w:val="20"/>
          <w:szCs w:val="20"/>
        </w:rPr>
        <w:t xml:space="preserve"> analyzed for the pollutant(s) of concern identified as the cause of the</w:t>
      </w:r>
      <w:r>
        <w:rPr>
          <w:rFonts w:asciiTheme="minorHAnsi" w:hAnsiTheme="minorHAnsi"/>
          <w:sz w:val="20"/>
          <w:szCs w:val="20"/>
        </w:rPr>
        <w:t xml:space="preserve"> water quality impairment.</w:t>
      </w:r>
    </w:p>
    <w:p w:rsidR="00030D14" w:rsidRDefault="00030D14" w:rsidP="004B03B4"/>
    <w:p w:rsidR="00BD4842" w:rsidRDefault="002E0199" w:rsidP="004B03B4">
      <w:r>
        <w:t xml:space="preserve">Testing for indicator bacteria and any pollutants of concern must be conducted using analytical methods and procedures found in 40 CFR </w:t>
      </w:r>
      <w:r w:rsidRPr="00E428CB">
        <w:t>§</w:t>
      </w:r>
      <w:r>
        <w:t xml:space="preserve"> 136.</w:t>
      </w:r>
      <w:r>
        <w:rPr>
          <w:rStyle w:val="FootnoteReference"/>
        </w:rPr>
        <w:footnoteReference w:id="4"/>
      </w:r>
      <w:r>
        <w:t xml:space="preserve"> Samples for laboratory analysis must also be stored and preserved in accordance with procedures found in 40 CFR </w:t>
      </w:r>
      <w:r w:rsidRPr="00E428CB">
        <w:t>§</w:t>
      </w:r>
      <w:r>
        <w:t xml:space="preserve"> 136.  </w:t>
      </w:r>
      <w:r w:rsidRPr="002E0199">
        <w:rPr>
          <w:b/>
        </w:rPr>
        <w:t>Table 6-3</w:t>
      </w:r>
      <w:r>
        <w:t xml:space="preserve"> lists </w:t>
      </w:r>
      <w:r w:rsidR="00146CF9">
        <w:t xml:space="preserve">analytical methods, detection limits, </w:t>
      </w:r>
      <w:r>
        <w:t>hold times</w:t>
      </w:r>
      <w:r w:rsidR="00146CF9">
        <w:t>,</w:t>
      </w:r>
      <w:r>
        <w:t xml:space="preserve"> and preservatives for </w:t>
      </w:r>
      <w:r w:rsidR="00146CF9">
        <w:t xml:space="preserve">laboratory analysis of </w:t>
      </w:r>
      <w:r>
        <w:t xml:space="preserve">dry weather sampling parameters. </w:t>
      </w:r>
    </w:p>
    <w:p w:rsidR="00030D14" w:rsidRDefault="00030D14" w:rsidP="004B03B4">
      <w:pPr>
        <w:rPr>
          <w:rFonts w:ascii="Open Sans" w:hAnsi="Open Sans"/>
          <w:b/>
          <w:sz w:val="20"/>
          <w:szCs w:val="20"/>
        </w:rPr>
      </w:pPr>
    </w:p>
    <w:p w:rsidR="00997D59" w:rsidRDefault="00997D59" w:rsidP="00146CF9">
      <w:pPr>
        <w:pStyle w:val="Title"/>
      </w:pPr>
      <w:bookmarkStart w:id="65" w:name="_Toc461043254"/>
      <w:r>
        <w:t xml:space="preserve">Table </w:t>
      </w:r>
      <w:r w:rsidR="00665AC0">
        <w:rPr>
          <w:noProof/>
        </w:rPr>
        <w:fldChar w:fldCharType="begin"/>
      </w:r>
      <w:r w:rsidR="00665AC0">
        <w:rPr>
          <w:noProof/>
        </w:rPr>
        <w:instrText xml:space="preserve"> STYLEREF 1 \s </w:instrText>
      </w:r>
      <w:r w:rsidR="00665AC0">
        <w:rPr>
          <w:noProof/>
        </w:rPr>
        <w:fldChar w:fldCharType="separate"/>
      </w:r>
      <w:r w:rsidR="00D67FCB">
        <w:rPr>
          <w:noProof/>
        </w:rPr>
        <w:t>6</w:t>
      </w:r>
      <w:r w:rsidR="00665AC0">
        <w:rPr>
          <w:noProof/>
        </w:rPr>
        <w:fldChar w:fldCharType="end"/>
      </w:r>
      <w:r w:rsidR="00D67FCB">
        <w:noBreakHyphen/>
      </w:r>
      <w:r w:rsidR="00665AC0">
        <w:rPr>
          <w:noProof/>
        </w:rPr>
        <w:fldChar w:fldCharType="begin"/>
      </w:r>
      <w:r w:rsidR="00665AC0">
        <w:rPr>
          <w:noProof/>
        </w:rPr>
        <w:instrText xml:space="preserve"> SEQ Table \* ARABIC \s 1 </w:instrText>
      </w:r>
      <w:r w:rsidR="00665AC0">
        <w:rPr>
          <w:noProof/>
        </w:rPr>
        <w:fldChar w:fldCharType="separate"/>
      </w:r>
      <w:r w:rsidR="00D67FCB">
        <w:rPr>
          <w:noProof/>
        </w:rPr>
        <w:t>3</w:t>
      </w:r>
      <w:r w:rsidR="00665AC0">
        <w:rPr>
          <w:noProof/>
        </w:rPr>
        <w:fldChar w:fldCharType="end"/>
      </w:r>
      <w:r>
        <w:t xml:space="preserve">. </w:t>
      </w:r>
      <w:r w:rsidR="002E0199">
        <w:t xml:space="preserve">Required </w:t>
      </w:r>
      <w:r w:rsidR="00146CF9">
        <w:t xml:space="preserve">Analytical Methods, Detection Limits, </w:t>
      </w:r>
      <w:r w:rsidR="002E0199">
        <w:t>H</w:t>
      </w:r>
      <w:r>
        <w:t xml:space="preserve">old </w:t>
      </w:r>
      <w:r w:rsidR="002E0199">
        <w:t>T</w:t>
      </w:r>
      <w:r>
        <w:t>imes</w:t>
      </w:r>
      <w:r w:rsidR="00146CF9">
        <w:t>,</w:t>
      </w:r>
      <w:r>
        <w:t xml:space="preserve"> and </w:t>
      </w:r>
      <w:r w:rsidR="002E0199">
        <w:t>P</w:t>
      </w:r>
      <w:r>
        <w:t>reservatives</w:t>
      </w:r>
      <w:r w:rsidR="00EE0B58" w:rsidRPr="00EE0B58">
        <w:rPr>
          <w:vertAlign w:val="superscript"/>
        </w:rPr>
        <w:t>4</w:t>
      </w:r>
      <w:bookmarkEnd w:id="65"/>
    </w:p>
    <w:tbl>
      <w:tblPr>
        <w:tblW w:w="9893"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73"/>
        <w:gridCol w:w="2430"/>
        <w:gridCol w:w="1980"/>
        <w:gridCol w:w="1500"/>
        <w:gridCol w:w="1710"/>
      </w:tblGrid>
      <w:tr w:rsidR="00146CF9" w:rsidRPr="00146CF9" w:rsidTr="008E2F87">
        <w:trPr>
          <w:trHeight w:val="580"/>
          <w:tblHeader/>
          <w:jc w:val="center"/>
        </w:trPr>
        <w:tc>
          <w:tcPr>
            <w:tcW w:w="2273" w:type="dxa"/>
            <w:shd w:val="clear" w:color="000000" w:fill="D9D9D9"/>
            <w:noWrap/>
            <w:vAlign w:val="center"/>
            <w:hideMark/>
          </w:tcPr>
          <w:p w:rsidR="00146CF9" w:rsidRPr="00146CF9" w:rsidRDefault="00146CF9" w:rsidP="00410941">
            <w:pPr>
              <w:spacing w:line="240" w:lineRule="auto"/>
              <w:jc w:val="center"/>
              <w:rPr>
                <w:rFonts w:ascii="Calibri" w:hAnsi="Calibri"/>
                <w:b/>
                <w:bCs/>
                <w:color w:val="000000"/>
                <w:sz w:val="20"/>
                <w:szCs w:val="20"/>
              </w:rPr>
            </w:pPr>
            <w:r w:rsidRPr="00146CF9">
              <w:rPr>
                <w:rFonts w:ascii="Calibri" w:hAnsi="Calibri"/>
                <w:b/>
                <w:bCs/>
                <w:color w:val="000000"/>
                <w:sz w:val="20"/>
                <w:szCs w:val="20"/>
              </w:rPr>
              <w:t>Analyte</w:t>
            </w:r>
            <w:r w:rsidR="00410941">
              <w:rPr>
                <w:rFonts w:ascii="Calibri" w:hAnsi="Calibri"/>
                <w:b/>
                <w:bCs/>
                <w:color w:val="000000"/>
                <w:sz w:val="20"/>
                <w:szCs w:val="20"/>
              </w:rPr>
              <w:t xml:space="preserve"> or Parameter</w:t>
            </w:r>
          </w:p>
        </w:tc>
        <w:tc>
          <w:tcPr>
            <w:tcW w:w="2430" w:type="dxa"/>
            <w:shd w:val="clear" w:color="000000" w:fill="D9D9D9"/>
            <w:vAlign w:val="center"/>
          </w:tcPr>
          <w:p w:rsidR="00146CF9" w:rsidRPr="00146CF9" w:rsidRDefault="00146CF9" w:rsidP="00146CF9">
            <w:pPr>
              <w:spacing w:line="240" w:lineRule="auto"/>
              <w:jc w:val="center"/>
              <w:rPr>
                <w:rFonts w:ascii="Calibri" w:hAnsi="Calibri"/>
                <w:b/>
                <w:bCs/>
                <w:color w:val="000000"/>
                <w:sz w:val="20"/>
                <w:szCs w:val="20"/>
              </w:rPr>
            </w:pPr>
            <w:r>
              <w:rPr>
                <w:rFonts w:ascii="Calibri" w:hAnsi="Calibri"/>
                <w:b/>
                <w:bCs/>
                <w:color w:val="000000"/>
                <w:sz w:val="20"/>
                <w:szCs w:val="20"/>
              </w:rPr>
              <w:t>Analytical Method</w:t>
            </w:r>
          </w:p>
        </w:tc>
        <w:tc>
          <w:tcPr>
            <w:tcW w:w="1980" w:type="dxa"/>
            <w:shd w:val="clear" w:color="000000" w:fill="D9D9D9"/>
            <w:vAlign w:val="center"/>
          </w:tcPr>
          <w:p w:rsidR="00146CF9" w:rsidRPr="00146CF9" w:rsidRDefault="00A23FA1" w:rsidP="00146CF9">
            <w:pPr>
              <w:spacing w:line="240" w:lineRule="auto"/>
              <w:jc w:val="center"/>
              <w:rPr>
                <w:rFonts w:ascii="Calibri" w:hAnsi="Calibri"/>
                <w:b/>
                <w:bCs/>
                <w:color w:val="000000"/>
                <w:sz w:val="20"/>
                <w:szCs w:val="20"/>
              </w:rPr>
            </w:pPr>
            <w:r>
              <w:rPr>
                <w:rFonts w:ascii="Calibri" w:hAnsi="Calibri"/>
                <w:b/>
                <w:bCs/>
                <w:color w:val="000000"/>
                <w:sz w:val="20"/>
                <w:szCs w:val="20"/>
              </w:rPr>
              <w:t>Detection Limit</w:t>
            </w:r>
          </w:p>
        </w:tc>
        <w:tc>
          <w:tcPr>
            <w:tcW w:w="1500" w:type="dxa"/>
            <w:shd w:val="clear" w:color="000000" w:fill="D9D9D9"/>
            <w:noWrap/>
            <w:vAlign w:val="center"/>
            <w:hideMark/>
          </w:tcPr>
          <w:p w:rsidR="00146CF9" w:rsidRPr="00146CF9" w:rsidRDefault="00845148" w:rsidP="00146CF9">
            <w:pPr>
              <w:spacing w:line="240" w:lineRule="auto"/>
              <w:jc w:val="center"/>
              <w:rPr>
                <w:rFonts w:ascii="Calibri" w:hAnsi="Calibri"/>
                <w:b/>
                <w:bCs/>
                <w:color w:val="000000"/>
                <w:sz w:val="20"/>
                <w:szCs w:val="20"/>
              </w:rPr>
            </w:pPr>
            <w:r>
              <w:rPr>
                <w:rFonts w:ascii="Calibri" w:hAnsi="Calibri"/>
                <w:b/>
                <w:bCs/>
                <w:color w:val="000000"/>
                <w:sz w:val="20"/>
                <w:szCs w:val="20"/>
              </w:rPr>
              <w:t xml:space="preserve">Max. </w:t>
            </w:r>
            <w:r w:rsidR="00146CF9" w:rsidRPr="00146CF9">
              <w:rPr>
                <w:rFonts w:ascii="Calibri" w:hAnsi="Calibri"/>
                <w:b/>
                <w:bCs/>
                <w:color w:val="000000"/>
                <w:sz w:val="20"/>
                <w:szCs w:val="20"/>
              </w:rPr>
              <w:t>Hold Time</w:t>
            </w:r>
          </w:p>
        </w:tc>
        <w:tc>
          <w:tcPr>
            <w:tcW w:w="1710" w:type="dxa"/>
            <w:shd w:val="clear" w:color="000000" w:fill="D9D9D9"/>
            <w:noWrap/>
            <w:vAlign w:val="center"/>
            <w:hideMark/>
          </w:tcPr>
          <w:p w:rsidR="00146CF9" w:rsidRPr="00146CF9" w:rsidRDefault="00146CF9" w:rsidP="00146CF9">
            <w:pPr>
              <w:spacing w:line="240" w:lineRule="auto"/>
              <w:jc w:val="center"/>
              <w:rPr>
                <w:rFonts w:ascii="Calibri" w:hAnsi="Calibri"/>
                <w:b/>
                <w:bCs/>
                <w:color w:val="000000"/>
                <w:sz w:val="20"/>
                <w:szCs w:val="20"/>
              </w:rPr>
            </w:pPr>
            <w:r w:rsidRPr="00146CF9">
              <w:rPr>
                <w:rFonts w:ascii="Calibri" w:hAnsi="Calibri"/>
                <w:b/>
                <w:bCs/>
                <w:color w:val="000000"/>
                <w:sz w:val="20"/>
                <w:szCs w:val="20"/>
              </w:rPr>
              <w:t>Preservative</w:t>
            </w:r>
          </w:p>
        </w:tc>
      </w:tr>
      <w:tr w:rsidR="00146CF9" w:rsidRPr="00146CF9" w:rsidTr="008E2F87">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Ammonia</w:t>
            </w:r>
          </w:p>
        </w:tc>
        <w:tc>
          <w:tcPr>
            <w:tcW w:w="2430" w:type="dxa"/>
          </w:tcPr>
          <w:p w:rsidR="00146CF9" w:rsidRPr="00146CF9" w:rsidRDefault="008C3994" w:rsidP="00146CF9">
            <w:pPr>
              <w:spacing w:line="240" w:lineRule="auto"/>
              <w:rPr>
                <w:rFonts w:ascii="Calibri" w:hAnsi="Calibri"/>
                <w:color w:val="000000"/>
                <w:sz w:val="20"/>
                <w:szCs w:val="20"/>
              </w:rPr>
            </w:pPr>
            <w:r w:rsidRPr="009B746C">
              <w:rPr>
                <w:rFonts w:ascii="Calibri" w:hAnsi="Calibri"/>
                <w:b/>
                <w:color w:val="000000"/>
                <w:sz w:val="20"/>
                <w:szCs w:val="20"/>
              </w:rPr>
              <w:t>EPA</w:t>
            </w:r>
            <w:r>
              <w:rPr>
                <w:rFonts w:ascii="Calibri" w:hAnsi="Calibri"/>
                <w:color w:val="000000"/>
                <w:sz w:val="20"/>
                <w:szCs w:val="20"/>
              </w:rPr>
              <w:t xml:space="preserve">: 350.2, </w:t>
            </w:r>
            <w:r w:rsidRPr="009B746C">
              <w:rPr>
                <w:rFonts w:ascii="Calibri" w:hAnsi="Calibri"/>
                <w:b/>
                <w:color w:val="000000"/>
                <w:sz w:val="20"/>
                <w:szCs w:val="20"/>
              </w:rPr>
              <w:t>SM</w:t>
            </w:r>
            <w:r>
              <w:rPr>
                <w:rFonts w:ascii="Calibri" w:hAnsi="Calibri"/>
                <w:color w:val="000000"/>
                <w:sz w:val="20"/>
                <w:szCs w:val="20"/>
              </w:rPr>
              <w:t>: 4500-NH3C</w:t>
            </w:r>
          </w:p>
        </w:tc>
        <w:tc>
          <w:tcPr>
            <w:tcW w:w="1980" w:type="dxa"/>
          </w:tcPr>
          <w:p w:rsidR="00146CF9" w:rsidRPr="00146CF9" w:rsidRDefault="00146CF9" w:rsidP="00146CF9">
            <w:pPr>
              <w:spacing w:line="240" w:lineRule="auto"/>
              <w:rPr>
                <w:rFonts w:ascii="Calibri" w:hAnsi="Calibri"/>
                <w:color w:val="000000"/>
                <w:sz w:val="20"/>
                <w:szCs w:val="20"/>
              </w:rPr>
            </w:pPr>
            <w:r>
              <w:rPr>
                <w:rFonts w:ascii="Calibri" w:hAnsi="Calibri"/>
                <w:color w:val="000000"/>
                <w:sz w:val="20"/>
                <w:szCs w:val="20"/>
              </w:rPr>
              <w:t>0.</w:t>
            </w:r>
            <w:r w:rsidR="00A23FA1">
              <w:rPr>
                <w:rFonts w:ascii="Calibri" w:hAnsi="Calibri"/>
                <w:color w:val="000000"/>
                <w:sz w:val="20"/>
                <w:szCs w:val="20"/>
              </w:rPr>
              <w:t>0</w:t>
            </w:r>
            <w:r>
              <w:rPr>
                <w:rFonts w:ascii="Calibri" w:hAnsi="Calibri"/>
                <w:color w:val="000000"/>
                <w:sz w:val="20"/>
                <w:szCs w:val="20"/>
              </w:rPr>
              <w:t>5 mg/L</w:t>
            </w:r>
          </w:p>
        </w:tc>
        <w:tc>
          <w:tcPr>
            <w:tcW w:w="1500" w:type="dxa"/>
            <w:shd w:val="clear" w:color="auto" w:fill="auto"/>
            <w:hideMark/>
          </w:tcPr>
          <w:p w:rsidR="00845148" w:rsidRPr="00146CF9" w:rsidRDefault="00845148" w:rsidP="00146CF9">
            <w:pPr>
              <w:spacing w:line="240" w:lineRule="auto"/>
              <w:rPr>
                <w:rFonts w:ascii="Calibri" w:hAnsi="Calibri"/>
                <w:color w:val="000000"/>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845148" w:rsidP="00845148">
            <w:pPr>
              <w:spacing w:line="240" w:lineRule="auto"/>
              <w:rPr>
                <w:rFonts w:ascii="Calibri" w:hAnsi="Calibri"/>
                <w:color w:val="000000"/>
                <w:sz w:val="20"/>
                <w:szCs w:val="20"/>
              </w:rPr>
            </w:pPr>
            <w:r>
              <w:rPr>
                <w:rFonts w:ascii="Calibri" w:hAnsi="Calibri"/>
                <w:color w:val="000000"/>
                <w:sz w:val="20"/>
                <w:szCs w:val="20"/>
              </w:rPr>
              <w:t>Cool ≤6°C, H</w:t>
            </w:r>
            <w:r w:rsidRPr="00845148">
              <w:rPr>
                <w:rFonts w:ascii="Calibri" w:hAnsi="Calibri"/>
                <w:color w:val="000000"/>
                <w:sz w:val="20"/>
                <w:szCs w:val="20"/>
                <w:vertAlign w:val="subscript"/>
              </w:rPr>
              <w:t>2</w:t>
            </w:r>
            <w:r>
              <w:rPr>
                <w:rFonts w:ascii="Calibri" w:hAnsi="Calibri"/>
                <w:color w:val="000000"/>
                <w:sz w:val="20"/>
                <w:szCs w:val="20"/>
              </w:rPr>
              <w:t>SO</w:t>
            </w:r>
            <w:r w:rsidRPr="00845148">
              <w:rPr>
                <w:rFonts w:ascii="Calibri" w:hAnsi="Calibri"/>
                <w:color w:val="000000"/>
                <w:sz w:val="20"/>
                <w:szCs w:val="20"/>
                <w:vertAlign w:val="subscript"/>
              </w:rPr>
              <w:t>4</w:t>
            </w:r>
            <w:r>
              <w:rPr>
                <w:rFonts w:ascii="Calibri" w:hAnsi="Calibri"/>
                <w:color w:val="000000"/>
                <w:sz w:val="20"/>
                <w:szCs w:val="20"/>
              </w:rPr>
              <w:t xml:space="preserve"> to pH &lt;2, No preservative required if analyzed immediately</w:t>
            </w:r>
          </w:p>
        </w:tc>
      </w:tr>
      <w:tr w:rsidR="00146CF9" w:rsidRPr="00146CF9" w:rsidTr="008E2F87">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Surfactants</w:t>
            </w:r>
          </w:p>
        </w:tc>
        <w:tc>
          <w:tcPr>
            <w:tcW w:w="2430" w:type="dxa"/>
          </w:tcPr>
          <w:p w:rsidR="00146CF9" w:rsidRPr="00146CF9" w:rsidRDefault="008C3994"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5540-C</w:t>
            </w:r>
          </w:p>
        </w:tc>
        <w:tc>
          <w:tcPr>
            <w:tcW w:w="1980" w:type="dxa"/>
          </w:tcPr>
          <w:p w:rsidR="00146CF9" w:rsidRPr="00146CF9" w:rsidRDefault="00A23FA1" w:rsidP="00A23FA1">
            <w:pPr>
              <w:spacing w:line="240" w:lineRule="auto"/>
              <w:rPr>
                <w:rFonts w:ascii="Calibri" w:hAnsi="Calibri"/>
                <w:color w:val="000000"/>
                <w:sz w:val="20"/>
                <w:szCs w:val="20"/>
              </w:rPr>
            </w:pPr>
            <w:r>
              <w:rPr>
                <w:rFonts w:ascii="Calibri" w:hAnsi="Calibri"/>
                <w:color w:val="000000"/>
                <w:sz w:val="20"/>
                <w:szCs w:val="20"/>
              </w:rPr>
              <w:t>0.01</w:t>
            </w:r>
            <w:r w:rsidR="00146CF9">
              <w:rPr>
                <w:rFonts w:ascii="Calibri" w:hAnsi="Calibri"/>
                <w:color w:val="000000"/>
                <w:sz w:val="20"/>
                <w:szCs w:val="20"/>
              </w:rPr>
              <w:t xml:space="preserve"> mg/L</w:t>
            </w:r>
          </w:p>
        </w:tc>
        <w:tc>
          <w:tcPr>
            <w:tcW w:w="150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48 hours</w:t>
            </w:r>
          </w:p>
        </w:tc>
        <w:tc>
          <w:tcPr>
            <w:tcW w:w="171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Cool ≤6°C</w:t>
            </w:r>
          </w:p>
        </w:tc>
      </w:tr>
      <w:tr w:rsidR="00146CF9" w:rsidRPr="00146CF9" w:rsidTr="008E2F87">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Chlorine</w:t>
            </w:r>
          </w:p>
        </w:tc>
        <w:tc>
          <w:tcPr>
            <w:tcW w:w="2430" w:type="dxa"/>
          </w:tcPr>
          <w:p w:rsidR="00146CF9" w:rsidRPr="00146CF9" w:rsidRDefault="00A537CE"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4500-Cl G</w:t>
            </w:r>
          </w:p>
        </w:tc>
        <w:tc>
          <w:tcPr>
            <w:tcW w:w="1980" w:type="dxa"/>
          </w:tcPr>
          <w:p w:rsidR="00146CF9" w:rsidRPr="00146CF9" w:rsidRDefault="00146CF9" w:rsidP="00146CF9">
            <w:pPr>
              <w:spacing w:line="240" w:lineRule="auto"/>
              <w:rPr>
                <w:rFonts w:ascii="Calibri" w:hAnsi="Calibri"/>
                <w:color w:val="000000"/>
                <w:sz w:val="20"/>
                <w:szCs w:val="20"/>
              </w:rPr>
            </w:pPr>
            <w:r>
              <w:rPr>
                <w:rFonts w:ascii="Calibri" w:hAnsi="Calibri"/>
                <w:color w:val="000000"/>
                <w:sz w:val="20"/>
                <w:szCs w:val="20"/>
              </w:rPr>
              <w:t>0.02 mg/L</w:t>
            </w:r>
          </w:p>
        </w:tc>
        <w:tc>
          <w:tcPr>
            <w:tcW w:w="150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Analyze within 15 minutes</w:t>
            </w:r>
          </w:p>
        </w:tc>
        <w:tc>
          <w:tcPr>
            <w:tcW w:w="171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None Required</w:t>
            </w:r>
          </w:p>
        </w:tc>
      </w:tr>
      <w:tr w:rsidR="00146CF9" w:rsidRPr="00146CF9" w:rsidTr="008E2F87">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Temperature</w:t>
            </w:r>
          </w:p>
        </w:tc>
        <w:tc>
          <w:tcPr>
            <w:tcW w:w="2430" w:type="dxa"/>
          </w:tcPr>
          <w:p w:rsidR="00146CF9" w:rsidRPr="00146CF9" w:rsidRDefault="005F5681"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2550B</w:t>
            </w:r>
          </w:p>
        </w:tc>
        <w:tc>
          <w:tcPr>
            <w:tcW w:w="1980" w:type="dxa"/>
          </w:tcPr>
          <w:p w:rsidR="00214E43" w:rsidRPr="00146CF9" w:rsidRDefault="00A23FA1" w:rsidP="00214E43">
            <w:pPr>
              <w:spacing w:line="240" w:lineRule="auto"/>
              <w:rPr>
                <w:rFonts w:ascii="Calibri" w:hAnsi="Calibri"/>
                <w:color w:val="000000"/>
                <w:sz w:val="20"/>
                <w:szCs w:val="20"/>
              </w:rPr>
            </w:pPr>
            <w:r>
              <w:rPr>
                <w:rFonts w:ascii="Calibri" w:hAnsi="Calibri"/>
                <w:i/>
                <w:color w:val="000000"/>
                <w:sz w:val="20"/>
                <w:szCs w:val="20"/>
              </w:rPr>
              <w:t>NA</w:t>
            </w:r>
          </w:p>
        </w:tc>
        <w:tc>
          <w:tcPr>
            <w:tcW w:w="1500" w:type="dxa"/>
            <w:shd w:val="clear" w:color="auto" w:fill="auto"/>
            <w:hideMark/>
          </w:tcPr>
          <w:p w:rsidR="00146CF9" w:rsidRPr="00146CF9" w:rsidRDefault="00845148" w:rsidP="00845148">
            <w:pPr>
              <w:spacing w:line="240" w:lineRule="auto"/>
              <w:rPr>
                <w:rFonts w:ascii="Calibri" w:hAnsi="Calibri"/>
                <w:color w:val="000000"/>
                <w:sz w:val="20"/>
                <w:szCs w:val="20"/>
              </w:rPr>
            </w:pPr>
            <w:r>
              <w:rPr>
                <w:rFonts w:ascii="Calibri" w:hAnsi="Calibri"/>
                <w:color w:val="000000"/>
                <w:sz w:val="20"/>
                <w:szCs w:val="20"/>
              </w:rPr>
              <w:t>Immediate</w:t>
            </w:r>
          </w:p>
        </w:tc>
        <w:tc>
          <w:tcPr>
            <w:tcW w:w="171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None Required</w:t>
            </w:r>
          </w:p>
        </w:tc>
      </w:tr>
      <w:tr w:rsidR="00146CF9" w:rsidRPr="00146CF9" w:rsidTr="008E2F87">
        <w:trPr>
          <w:trHeight w:val="300"/>
          <w:jc w:val="center"/>
        </w:trPr>
        <w:tc>
          <w:tcPr>
            <w:tcW w:w="2273" w:type="dxa"/>
            <w:shd w:val="clear" w:color="auto" w:fill="auto"/>
            <w:noWrap/>
            <w:hideMark/>
          </w:tcPr>
          <w:p w:rsidR="00146CF9" w:rsidRPr="00146CF9" w:rsidRDefault="00A537CE" w:rsidP="00A537CE">
            <w:pPr>
              <w:spacing w:line="240" w:lineRule="auto"/>
              <w:rPr>
                <w:rFonts w:ascii="Calibri" w:hAnsi="Calibri"/>
                <w:color w:val="000000"/>
                <w:sz w:val="20"/>
                <w:szCs w:val="20"/>
              </w:rPr>
            </w:pPr>
            <w:r>
              <w:rPr>
                <w:rFonts w:ascii="Calibri" w:hAnsi="Calibri"/>
                <w:color w:val="000000"/>
                <w:sz w:val="20"/>
                <w:szCs w:val="20"/>
              </w:rPr>
              <w:t xml:space="preserve">Specific </w:t>
            </w:r>
            <w:r w:rsidR="00146CF9" w:rsidRPr="00146CF9">
              <w:rPr>
                <w:rFonts w:ascii="Calibri" w:hAnsi="Calibri"/>
                <w:color w:val="000000"/>
                <w:sz w:val="20"/>
                <w:szCs w:val="20"/>
              </w:rPr>
              <w:t>Conduct</w:t>
            </w:r>
            <w:r>
              <w:rPr>
                <w:rFonts w:ascii="Calibri" w:hAnsi="Calibri"/>
                <w:color w:val="000000"/>
                <w:sz w:val="20"/>
                <w:szCs w:val="20"/>
              </w:rPr>
              <w:t>ance</w:t>
            </w:r>
          </w:p>
        </w:tc>
        <w:tc>
          <w:tcPr>
            <w:tcW w:w="2430" w:type="dxa"/>
          </w:tcPr>
          <w:p w:rsidR="00146CF9" w:rsidRPr="00146CF9" w:rsidRDefault="005F5681" w:rsidP="00214E43">
            <w:pPr>
              <w:spacing w:line="240" w:lineRule="auto"/>
              <w:rPr>
                <w:rFonts w:ascii="Calibri" w:hAnsi="Calibri"/>
                <w:color w:val="000000"/>
                <w:sz w:val="20"/>
                <w:szCs w:val="20"/>
              </w:rPr>
            </w:pPr>
            <w:r w:rsidRPr="009B746C">
              <w:rPr>
                <w:rFonts w:ascii="Calibri" w:hAnsi="Calibri"/>
                <w:b/>
                <w:color w:val="000000"/>
                <w:sz w:val="20"/>
                <w:szCs w:val="20"/>
              </w:rPr>
              <w:t>EPA</w:t>
            </w:r>
            <w:r w:rsidR="00A23FA1">
              <w:rPr>
                <w:rFonts w:ascii="Calibri" w:hAnsi="Calibri"/>
                <w:color w:val="000000"/>
                <w:sz w:val="20"/>
                <w:szCs w:val="20"/>
              </w:rPr>
              <w:t>: 120.1</w:t>
            </w:r>
            <w:r>
              <w:rPr>
                <w:rFonts w:ascii="Calibri" w:hAnsi="Calibri"/>
                <w:color w:val="000000"/>
                <w:sz w:val="20"/>
                <w:szCs w:val="20"/>
              </w:rPr>
              <w:t xml:space="preserve">, </w:t>
            </w:r>
            <w:r w:rsidR="00A537CE" w:rsidRPr="009B746C">
              <w:rPr>
                <w:rFonts w:ascii="Calibri" w:hAnsi="Calibri"/>
                <w:b/>
                <w:color w:val="000000"/>
                <w:sz w:val="20"/>
                <w:szCs w:val="20"/>
              </w:rPr>
              <w:t>SM</w:t>
            </w:r>
            <w:r w:rsidR="00A537CE">
              <w:rPr>
                <w:rFonts w:ascii="Calibri" w:hAnsi="Calibri"/>
                <w:color w:val="000000"/>
                <w:sz w:val="20"/>
                <w:szCs w:val="20"/>
              </w:rPr>
              <w:t>: 2510B</w:t>
            </w:r>
          </w:p>
        </w:tc>
        <w:tc>
          <w:tcPr>
            <w:tcW w:w="1980" w:type="dxa"/>
          </w:tcPr>
          <w:p w:rsidR="00146CF9" w:rsidRPr="00146CF9" w:rsidRDefault="007F34BA" w:rsidP="007F34BA">
            <w:pPr>
              <w:spacing w:line="240" w:lineRule="auto"/>
              <w:rPr>
                <w:rFonts w:ascii="Calibri" w:hAnsi="Calibri"/>
                <w:color w:val="000000"/>
                <w:sz w:val="20"/>
                <w:szCs w:val="20"/>
              </w:rPr>
            </w:pPr>
            <w:r>
              <w:rPr>
                <w:rFonts w:ascii="Calibri" w:hAnsi="Calibri"/>
                <w:color w:val="000000"/>
                <w:sz w:val="20"/>
                <w:szCs w:val="20"/>
              </w:rPr>
              <w:t xml:space="preserve">0.2 </w:t>
            </w:r>
            <w:r w:rsidR="00845148">
              <w:rPr>
                <w:rFonts w:ascii="Calibri" w:hAnsi="Calibri"/>
                <w:color w:val="000000"/>
                <w:sz w:val="20"/>
                <w:szCs w:val="20"/>
              </w:rPr>
              <w:t>µs/cm</w:t>
            </w:r>
          </w:p>
        </w:tc>
        <w:tc>
          <w:tcPr>
            <w:tcW w:w="150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Cool ≤6°C</w:t>
            </w:r>
          </w:p>
        </w:tc>
      </w:tr>
      <w:tr w:rsidR="00146CF9" w:rsidRPr="00146CF9" w:rsidTr="008E2F87">
        <w:trPr>
          <w:trHeight w:val="300"/>
          <w:jc w:val="center"/>
        </w:trPr>
        <w:tc>
          <w:tcPr>
            <w:tcW w:w="2273" w:type="dxa"/>
            <w:shd w:val="clear" w:color="auto" w:fill="auto"/>
            <w:noWrap/>
            <w:hideMark/>
          </w:tcPr>
          <w:p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Salinity</w:t>
            </w:r>
          </w:p>
        </w:tc>
        <w:tc>
          <w:tcPr>
            <w:tcW w:w="2430" w:type="dxa"/>
          </w:tcPr>
          <w:p w:rsidR="00146CF9" w:rsidRPr="00146CF9" w:rsidRDefault="009B746C"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2520</w:t>
            </w:r>
          </w:p>
        </w:tc>
        <w:tc>
          <w:tcPr>
            <w:tcW w:w="1980" w:type="dxa"/>
          </w:tcPr>
          <w:p w:rsidR="00146CF9" w:rsidRPr="00214E43" w:rsidRDefault="00146CF9" w:rsidP="00665AC0">
            <w:pPr>
              <w:pStyle w:val="ListParagraph"/>
              <w:numPr>
                <w:ilvl w:val="0"/>
                <w:numId w:val="33"/>
              </w:numPr>
              <w:spacing w:line="240" w:lineRule="auto"/>
              <w:jc w:val="center"/>
              <w:rPr>
                <w:rFonts w:ascii="Calibri" w:hAnsi="Calibri"/>
                <w:color w:val="000000"/>
                <w:sz w:val="20"/>
                <w:szCs w:val="20"/>
              </w:rPr>
            </w:pPr>
          </w:p>
        </w:tc>
        <w:tc>
          <w:tcPr>
            <w:tcW w:w="150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Cool ≤6°C</w:t>
            </w:r>
          </w:p>
        </w:tc>
      </w:tr>
      <w:tr w:rsidR="00146CF9" w:rsidRPr="00146CF9" w:rsidTr="008E2F87">
        <w:trPr>
          <w:trHeight w:val="580"/>
          <w:jc w:val="center"/>
        </w:trPr>
        <w:tc>
          <w:tcPr>
            <w:tcW w:w="2273" w:type="dxa"/>
            <w:shd w:val="clear" w:color="auto" w:fill="auto"/>
            <w:hideMark/>
          </w:tcPr>
          <w:p w:rsidR="00146CF9" w:rsidRDefault="00146CF9" w:rsidP="00146CF9">
            <w:pPr>
              <w:spacing w:line="240" w:lineRule="auto"/>
              <w:rPr>
                <w:rFonts w:ascii="Calibri" w:hAnsi="Calibri"/>
                <w:sz w:val="20"/>
                <w:szCs w:val="20"/>
              </w:rPr>
            </w:pPr>
            <w:r>
              <w:rPr>
                <w:rFonts w:ascii="Calibri" w:hAnsi="Calibri"/>
                <w:sz w:val="20"/>
                <w:szCs w:val="20"/>
              </w:rPr>
              <w:t xml:space="preserve">Indicator </w:t>
            </w:r>
            <w:r w:rsidRPr="00146CF9">
              <w:rPr>
                <w:rFonts w:ascii="Calibri" w:hAnsi="Calibri"/>
                <w:sz w:val="20"/>
                <w:szCs w:val="20"/>
              </w:rPr>
              <w:t>Bacteria</w:t>
            </w:r>
            <w:r>
              <w:rPr>
                <w:rFonts w:ascii="Calibri" w:hAnsi="Calibri"/>
                <w:sz w:val="20"/>
                <w:szCs w:val="20"/>
              </w:rPr>
              <w:t>:</w:t>
            </w:r>
          </w:p>
          <w:p w:rsidR="00146CF9" w:rsidRDefault="00146CF9" w:rsidP="00146CF9">
            <w:pPr>
              <w:spacing w:line="240" w:lineRule="auto"/>
              <w:ind w:left="233"/>
              <w:rPr>
                <w:rFonts w:ascii="Calibri" w:hAnsi="Calibri"/>
                <w:i/>
                <w:iCs/>
                <w:sz w:val="20"/>
                <w:szCs w:val="20"/>
              </w:rPr>
            </w:pPr>
            <w:r w:rsidRPr="00146CF9">
              <w:rPr>
                <w:rFonts w:ascii="Calibri" w:hAnsi="Calibri"/>
                <w:i/>
                <w:iCs/>
                <w:sz w:val="20"/>
                <w:szCs w:val="20"/>
              </w:rPr>
              <w:t>E.coli</w:t>
            </w:r>
          </w:p>
          <w:p w:rsidR="00146CF9" w:rsidRPr="00146CF9" w:rsidRDefault="00146CF9" w:rsidP="00146CF9">
            <w:pPr>
              <w:spacing w:line="240" w:lineRule="auto"/>
              <w:ind w:left="233"/>
              <w:rPr>
                <w:rFonts w:ascii="Calibri" w:hAnsi="Calibri"/>
                <w:sz w:val="20"/>
                <w:szCs w:val="20"/>
              </w:rPr>
            </w:pPr>
            <w:r w:rsidRPr="00146CF9">
              <w:rPr>
                <w:rFonts w:ascii="Calibri" w:hAnsi="Calibri"/>
                <w:iCs/>
                <w:sz w:val="20"/>
                <w:szCs w:val="20"/>
              </w:rPr>
              <w:t>Enterococcus</w:t>
            </w:r>
          </w:p>
        </w:tc>
        <w:tc>
          <w:tcPr>
            <w:tcW w:w="2430" w:type="dxa"/>
          </w:tcPr>
          <w:p w:rsidR="00146CF9" w:rsidRPr="005F5681" w:rsidRDefault="00155B6C" w:rsidP="00146CF9">
            <w:pPr>
              <w:spacing w:line="240" w:lineRule="auto"/>
              <w:rPr>
                <w:rFonts w:ascii="Calibri" w:hAnsi="Calibri"/>
                <w:i/>
                <w:sz w:val="20"/>
                <w:szCs w:val="20"/>
              </w:rPr>
            </w:pPr>
            <w:r w:rsidRPr="005F5681">
              <w:rPr>
                <w:rFonts w:ascii="Calibri" w:hAnsi="Calibri"/>
                <w:i/>
                <w:sz w:val="20"/>
                <w:szCs w:val="20"/>
              </w:rPr>
              <w:t>E.coli</w:t>
            </w:r>
          </w:p>
          <w:p w:rsidR="00155B6C" w:rsidRDefault="00155B6C" w:rsidP="00146CF9">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1603</w:t>
            </w:r>
          </w:p>
          <w:p w:rsidR="00155B6C" w:rsidRDefault="008C3994" w:rsidP="00146CF9">
            <w:pPr>
              <w:spacing w:line="240" w:lineRule="auto"/>
              <w:rPr>
                <w:rFonts w:ascii="Calibri" w:hAnsi="Calibri"/>
                <w:sz w:val="20"/>
                <w:szCs w:val="20"/>
              </w:rPr>
            </w:pPr>
            <w:r w:rsidRPr="009B746C">
              <w:rPr>
                <w:rFonts w:ascii="Calibri" w:hAnsi="Calibri"/>
                <w:b/>
                <w:sz w:val="20"/>
                <w:szCs w:val="20"/>
              </w:rPr>
              <w:t>SM</w:t>
            </w:r>
            <w:r w:rsidR="00155B6C">
              <w:rPr>
                <w:rFonts w:ascii="Calibri" w:hAnsi="Calibri"/>
                <w:sz w:val="20"/>
                <w:szCs w:val="20"/>
              </w:rPr>
              <w:t xml:space="preserve">: </w:t>
            </w:r>
            <w:r w:rsidR="00155B6C" w:rsidRPr="00155B6C">
              <w:rPr>
                <w:rFonts w:ascii="Calibri" w:hAnsi="Calibri"/>
                <w:sz w:val="20"/>
                <w:szCs w:val="20"/>
              </w:rPr>
              <w:t>9221B</w:t>
            </w:r>
            <w:r w:rsidR="00A102C5">
              <w:rPr>
                <w:rFonts w:ascii="Calibri" w:hAnsi="Calibri"/>
                <w:sz w:val="20"/>
                <w:szCs w:val="20"/>
              </w:rPr>
              <w:t xml:space="preserve">, </w:t>
            </w:r>
            <w:r w:rsidR="00155B6C" w:rsidRPr="00155B6C">
              <w:rPr>
                <w:rFonts w:ascii="Calibri" w:hAnsi="Calibri"/>
                <w:sz w:val="20"/>
                <w:szCs w:val="20"/>
              </w:rPr>
              <w:t>9221F </w:t>
            </w:r>
            <w:r w:rsidR="00155B6C">
              <w:rPr>
                <w:rFonts w:ascii="Calibri" w:hAnsi="Calibri"/>
                <w:sz w:val="20"/>
                <w:szCs w:val="20"/>
              </w:rPr>
              <w:t xml:space="preserve">, </w:t>
            </w:r>
            <w:r w:rsidR="00A102C5">
              <w:rPr>
                <w:rFonts w:ascii="Calibri" w:hAnsi="Calibri"/>
                <w:sz w:val="20"/>
                <w:szCs w:val="20"/>
              </w:rPr>
              <w:t>9223 B</w:t>
            </w:r>
          </w:p>
          <w:p w:rsidR="00155B6C" w:rsidRDefault="00155B6C" w:rsidP="00146CF9">
            <w:pPr>
              <w:spacing w:line="240" w:lineRule="auto"/>
              <w:rPr>
                <w:rFonts w:ascii="Calibri" w:hAnsi="Calibri"/>
                <w:sz w:val="20"/>
                <w:szCs w:val="20"/>
              </w:rPr>
            </w:pPr>
            <w:r w:rsidRPr="009B746C">
              <w:rPr>
                <w:rFonts w:ascii="Calibri" w:hAnsi="Calibri"/>
                <w:b/>
                <w:sz w:val="20"/>
                <w:szCs w:val="20"/>
              </w:rPr>
              <w:t>Other</w:t>
            </w:r>
            <w:r>
              <w:rPr>
                <w:rFonts w:ascii="Calibri" w:hAnsi="Calibri"/>
                <w:sz w:val="20"/>
                <w:szCs w:val="20"/>
              </w:rPr>
              <w:t>:</w:t>
            </w:r>
            <w:r w:rsidRPr="00155B6C">
              <w:rPr>
                <w:rFonts w:asciiTheme="minorHAnsi" w:hAnsiTheme="minorHAnsi"/>
                <w:sz w:val="20"/>
                <w:szCs w:val="20"/>
              </w:rPr>
              <w:t xml:space="preserve"> </w:t>
            </w:r>
            <w:r w:rsidRPr="00155B6C">
              <w:rPr>
                <w:rFonts w:asciiTheme="minorHAnsi" w:hAnsiTheme="minorHAnsi" w:cs="Arial"/>
                <w:color w:val="000000"/>
                <w:sz w:val="20"/>
                <w:szCs w:val="20"/>
              </w:rPr>
              <w:t>Colilert</w:t>
            </w:r>
            <w:r>
              <w:rPr>
                <w:rFonts w:ascii="Arial" w:hAnsi="Arial" w:cs="Arial"/>
                <w:color w:val="000000"/>
                <w:sz w:val="16"/>
                <w:szCs w:val="16"/>
              </w:rPr>
              <w:t xml:space="preserve"> ®, </w:t>
            </w:r>
            <w:r w:rsidRPr="00155B6C">
              <w:rPr>
                <w:rFonts w:asciiTheme="minorHAnsi" w:hAnsiTheme="minorHAnsi" w:cs="Arial"/>
                <w:color w:val="000000"/>
                <w:sz w:val="20"/>
                <w:szCs w:val="20"/>
              </w:rPr>
              <w:t>Colilert-18</w:t>
            </w:r>
            <w:r w:rsidRPr="00155B6C">
              <w:rPr>
                <w:rFonts w:ascii="Arial" w:hAnsi="Arial" w:cs="Arial"/>
                <w:color w:val="000000"/>
                <w:sz w:val="16"/>
                <w:szCs w:val="16"/>
              </w:rPr>
              <w:t>® </w:t>
            </w:r>
          </w:p>
          <w:p w:rsidR="00155B6C" w:rsidRDefault="00155B6C" w:rsidP="00146CF9">
            <w:pPr>
              <w:spacing w:line="240" w:lineRule="auto"/>
              <w:rPr>
                <w:rFonts w:ascii="Calibri" w:hAnsi="Calibri"/>
                <w:sz w:val="20"/>
                <w:szCs w:val="20"/>
              </w:rPr>
            </w:pPr>
          </w:p>
          <w:p w:rsidR="00155B6C" w:rsidRPr="005F5681" w:rsidRDefault="00155B6C" w:rsidP="00146CF9">
            <w:pPr>
              <w:spacing w:line="240" w:lineRule="auto"/>
              <w:rPr>
                <w:rFonts w:ascii="Calibri" w:hAnsi="Calibri"/>
                <w:i/>
                <w:sz w:val="20"/>
                <w:szCs w:val="20"/>
              </w:rPr>
            </w:pPr>
            <w:r w:rsidRPr="005F5681">
              <w:rPr>
                <w:rFonts w:ascii="Calibri" w:hAnsi="Calibri"/>
                <w:i/>
                <w:sz w:val="20"/>
                <w:szCs w:val="20"/>
              </w:rPr>
              <w:t>Enterococc</w:t>
            </w:r>
            <w:r w:rsidR="008E2F87">
              <w:rPr>
                <w:rFonts w:ascii="Calibri" w:hAnsi="Calibri"/>
                <w:i/>
                <w:sz w:val="20"/>
                <w:szCs w:val="20"/>
              </w:rPr>
              <w:t>us</w:t>
            </w:r>
          </w:p>
          <w:p w:rsidR="00155B6C" w:rsidRDefault="00155B6C" w:rsidP="00146CF9">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1600</w:t>
            </w:r>
          </w:p>
          <w:p w:rsidR="00155B6C" w:rsidRDefault="008C3994" w:rsidP="00155B6C">
            <w:pPr>
              <w:spacing w:line="240" w:lineRule="auto"/>
              <w:rPr>
                <w:rFonts w:ascii="Calibri" w:hAnsi="Calibri"/>
                <w:sz w:val="20"/>
                <w:szCs w:val="20"/>
              </w:rPr>
            </w:pPr>
            <w:r w:rsidRPr="009B746C">
              <w:rPr>
                <w:rFonts w:ascii="Calibri" w:hAnsi="Calibri"/>
                <w:b/>
                <w:sz w:val="20"/>
                <w:szCs w:val="20"/>
              </w:rPr>
              <w:t>SM</w:t>
            </w:r>
            <w:r w:rsidR="00155B6C">
              <w:rPr>
                <w:rFonts w:ascii="Calibri" w:hAnsi="Calibri"/>
                <w:sz w:val="20"/>
                <w:szCs w:val="20"/>
              </w:rPr>
              <w:t xml:space="preserve">: </w:t>
            </w:r>
            <w:r w:rsidR="00155B6C" w:rsidRPr="00155B6C">
              <w:rPr>
                <w:rFonts w:ascii="Calibri" w:hAnsi="Calibri"/>
                <w:sz w:val="20"/>
                <w:szCs w:val="20"/>
              </w:rPr>
              <w:t>9230 C</w:t>
            </w:r>
          </w:p>
          <w:p w:rsidR="00155B6C" w:rsidRPr="00146CF9" w:rsidRDefault="00155B6C" w:rsidP="00146CF9">
            <w:pPr>
              <w:spacing w:line="240" w:lineRule="auto"/>
              <w:rPr>
                <w:rFonts w:ascii="Calibri" w:hAnsi="Calibri"/>
                <w:sz w:val="20"/>
                <w:szCs w:val="20"/>
              </w:rPr>
            </w:pPr>
            <w:r w:rsidRPr="009B746C">
              <w:rPr>
                <w:rFonts w:ascii="Calibri" w:hAnsi="Calibri"/>
                <w:b/>
                <w:sz w:val="20"/>
                <w:szCs w:val="20"/>
              </w:rPr>
              <w:t>Other</w:t>
            </w:r>
            <w:r>
              <w:rPr>
                <w:rFonts w:ascii="Calibri" w:hAnsi="Calibri"/>
                <w:sz w:val="20"/>
                <w:szCs w:val="20"/>
              </w:rPr>
              <w:t xml:space="preserve">: </w:t>
            </w:r>
            <w:r w:rsidRPr="00155B6C">
              <w:rPr>
                <w:rFonts w:ascii="Calibri" w:hAnsi="Calibri"/>
                <w:sz w:val="20"/>
                <w:szCs w:val="20"/>
              </w:rPr>
              <w:t>Enterolert</w:t>
            </w:r>
            <w:r w:rsidRPr="00155B6C">
              <w:rPr>
                <w:rFonts w:ascii="Arial" w:hAnsi="Arial" w:cs="Arial"/>
                <w:sz w:val="16"/>
                <w:szCs w:val="16"/>
              </w:rPr>
              <w:t>®</w:t>
            </w:r>
          </w:p>
        </w:tc>
        <w:tc>
          <w:tcPr>
            <w:tcW w:w="1980" w:type="dxa"/>
          </w:tcPr>
          <w:p w:rsidR="007F34BA" w:rsidRPr="005F5681" w:rsidRDefault="007F34BA" w:rsidP="007F34BA">
            <w:pPr>
              <w:spacing w:line="240" w:lineRule="auto"/>
              <w:rPr>
                <w:rFonts w:ascii="Calibri" w:hAnsi="Calibri"/>
                <w:i/>
                <w:sz w:val="20"/>
                <w:szCs w:val="20"/>
              </w:rPr>
            </w:pPr>
            <w:r w:rsidRPr="005F5681">
              <w:rPr>
                <w:rFonts w:ascii="Calibri" w:hAnsi="Calibri"/>
                <w:i/>
                <w:sz w:val="20"/>
                <w:szCs w:val="20"/>
              </w:rPr>
              <w:t>E.coli</w:t>
            </w:r>
          </w:p>
          <w:p w:rsidR="007F34BA" w:rsidRDefault="007F34BA" w:rsidP="007F34BA">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1 cfu/100mL</w:t>
            </w:r>
          </w:p>
          <w:p w:rsidR="007F34BA" w:rsidRDefault="007F34BA" w:rsidP="007F34BA">
            <w:pPr>
              <w:spacing w:line="240" w:lineRule="auto"/>
              <w:rPr>
                <w:rFonts w:ascii="Calibri" w:hAnsi="Calibri"/>
                <w:sz w:val="20"/>
                <w:szCs w:val="20"/>
              </w:rPr>
            </w:pPr>
            <w:r w:rsidRPr="009B746C">
              <w:rPr>
                <w:rFonts w:ascii="Calibri" w:hAnsi="Calibri"/>
                <w:b/>
                <w:sz w:val="20"/>
                <w:szCs w:val="20"/>
              </w:rPr>
              <w:t>SM</w:t>
            </w:r>
            <w:r>
              <w:rPr>
                <w:rFonts w:ascii="Calibri" w:hAnsi="Calibri"/>
                <w:sz w:val="20"/>
                <w:szCs w:val="20"/>
              </w:rPr>
              <w:t xml:space="preserve">: </w:t>
            </w:r>
            <w:r w:rsidR="00A102C5">
              <w:rPr>
                <w:rFonts w:ascii="Calibri" w:hAnsi="Calibri"/>
                <w:sz w:val="20"/>
                <w:szCs w:val="20"/>
              </w:rPr>
              <w:t>2 MPN</w:t>
            </w:r>
            <w:r>
              <w:rPr>
                <w:rFonts w:ascii="Calibri" w:hAnsi="Calibri"/>
                <w:sz w:val="20"/>
                <w:szCs w:val="20"/>
              </w:rPr>
              <w:t>/100mL</w:t>
            </w:r>
          </w:p>
          <w:p w:rsidR="007F34BA" w:rsidRDefault="007F34BA" w:rsidP="007F34BA">
            <w:pPr>
              <w:spacing w:line="240" w:lineRule="auto"/>
              <w:rPr>
                <w:rFonts w:ascii="Calibri" w:hAnsi="Calibri"/>
                <w:sz w:val="20"/>
                <w:szCs w:val="20"/>
              </w:rPr>
            </w:pPr>
            <w:r w:rsidRPr="009B746C">
              <w:rPr>
                <w:rFonts w:ascii="Calibri" w:hAnsi="Calibri"/>
                <w:b/>
                <w:sz w:val="20"/>
                <w:szCs w:val="20"/>
              </w:rPr>
              <w:t>Other</w:t>
            </w:r>
            <w:r>
              <w:rPr>
                <w:rFonts w:ascii="Calibri" w:hAnsi="Calibri"/>
                <w:sz w:val="20"/>
                <w:szCs w:val="20"/>
              </w:rPr>
              <w:t>:</w:t>
            </w:r>
            <w:r w:rsidRPr="00155B6C">
              <w:rPr>
                <w:rFonts w:asciiTheme="minorHAnsi" w:hAnsiTheme="minorHAnsi"/>
                <w:sz w:val="20"/>
                <w:szCs w:val="20"/>
              </w:rPr>
              <w:t xml:space="preserve"> </w:t>
            </w:r>
            <w:r w:rsidR="00A102C5">
              <w:rPr>
                <w:rFonts w:asciiTheme="minorHAnsi" w:hAnsiTheme="minorHAnsi" w:cs="Arial"/>
                <w:color w:val="000000"/>
                <w:sz w:val="20"/>
                <w:szCs w:val="20"/>
              </w:rPr>
              <w:t>1 MPN/100mL</w:t>
            </w:r>
          </w:p>
          <w:p w:rsidR="007F34BA" w:rsidRDefault="007F34BA" w:rsidP="007F34BA">
            <w:pPr>
              <w:spacing w:line="240" w:lineRule="auto"/>
              <w:rPr>
                <w:rFonts w:ascii="Calibri" w:hAnsi="Calibri"/>
                <w:sz w:val="20"/>
                <w:szCs w:val="20"/>
              </w:rPr>
            </w:pPr>
          </w:p>
          <w:p w:rsidR="007F34BA" w:rsidRPr="005F5681" w:rsidRDefault="007F34BA" w:rsidP="007F34BA">
            <w:pPr>
              <w:spacing w:line="240" w:lineRule="auto"/>
              <w:rPr>
                <w:rFonts w:ascii="Calibri" w:hAnsi="Calibri"/>
                <w:i/>
                <w:sz w:val="20"/>
                <w:szCs w:val="20"/>
              </w:rPr>
            </w:pPr>
            <w:r w:rsidRPr="005F5681">
              <w:rPr>
                <w:rFonts w:ascii="Calibri" w:hAnsi="Calibri"/>
                <w:i/>
                <w:sz w:val="20"/>
                <w:szCs w:val="20"/>
              </w:rPr>
              <w:t>Enterococc</w:t>
            </w:r>
            <w:r w:rsidR="008E2F87">
              <w:rPr>
                <w:rFonts w:ascii="Calibri" w:hAnsi="Calibri"/>
                <w:i/>
                <w:sz w:val="20"/>
                <w:szCs w:val="20"/>
              </w:rPr>
              <w:t>us</w:t>
            </w:r>
          </w:p>
          <w:p w:rsidR="007F34BA" w:rsidRDefault="007F34BA" w:rsidP="007F34BA">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xml:space="preserve">: </w:t>
            </w:r>
            <w:r w:rsidR="00A102C5">
              <w:rPr>
                <w:rFonts w:ascii="Calibri" w:hAnsi="Calibri"/>
                <w:sz w:val="20"/>
                <w:szCs w:val="20"/>
              </w:rPr>
              <w:t>1 cfu/100mL</w:t>
            </w:r>
          </w:p>
          <w:p w:rsidR="007F34BA" w:rsidRDefault="007F34BA" w:rsidP="007F34BA">
            <w:pPr>
              <w:spacing w:line="240" w:lineRule="auto"/>
              <w:rPr>
                <w:rFonts w:ascii="Calibri" w:hAnsi="Calibri"/>
                <w:sz w:val="20"/>
                <w:szCs w:val="20"/>
              </w:rPr>
            </w:pPr>
            <w:r w:rsidRPr="009B746C">
              <w:rPr>
                <w:rFonts w:ascii="Calibri" w:hAnsi="Calibri"/>
                <w:b/>
                <w:sz w:val="20"/>
                <w:szCs w:val="20"/>
              </w:rPr>
              <w:t>SM</w:t>
            </w:r>
            <w:r>
              <w:rPr>
                <w:rFonts w:ascii="Calibri" w:hAnsi="Calibri"/>
                <w:sz w:val="20"/>
                <w:szCs w:val="20"/>
              </w:rPr>
              <w:t xml:space="preserve">: </w:t>
            </w:r>
            <w:r w:rsidR="00A102C5">
              <w:rPr>
                <w:rFonts w:asciiTheme="minorHAnsi" w:hAnsiTheme="minorHAnsi" w:cs="Arial"/>
                <w:color w:val="000000"/>
                <w:sz w:val="20"/>
                <w:szCs w:val="20"/>
              </w:rPr>
              <w:t>1 MPN/100mL</w:t>
            </w:r>
          </w:p>
          <w:p w:rsidR="007F34BA" w:rsidRPr="00146CF9" w:rsidRDefault="007F34BA" w:rsidP="007F34BA">
            <w:pPr>
              <w:spacing w:line="240" w:lineRule="auto"/>
              <w:rPr>
                <w:rFonts w:ascii="Calibri" w:hAnsi="Calibri"/>
                <w:sz w:val="20"/>
                <w:szCs w:val="20"/>
              </w:rPr>
            </w:pPr>
            <w:r w:rsidRPr="009B746C">
              <w:rPr>
                <w:rFonts w:ascii="Calibri" w:hAnsi="Calibri"/>
                <w:b/>
                <w:sz w:val="20"/>
                <w:szCs w:val="20"/>
              </w:rPr>
              <w:t>Other</w:t>
            </w:r>
            <w:r>
              <w:rPr>
                <w:rFonts w:ascii="Calibri" w:hAnsi="Calibri"/>
                <w:sz w:val="20"/>
                <w:szCs w:val="20"/>
              </w:rPr>
              <w:t xml:space="preserve">: </w:t>
            </w:r>
            <w:r w:rsidR="00A102C5">
              <w:rPr>
                <w:rFonts w:asciiTheme="minorHAnsi" w:hAnsiTheme="minorHAnsi" w:cs="Arial"/>
                <w:color w:val="000000"/>
                <w:sz w:val="20"/>
                <w:szCs w:val="20"/>
              </w:rPr>
              <w:t>1 MPN/100mL</w:t>
            </w:r>
          </w:p>
        </w:tc>
        <w:tc>
          <w:tcPr>
            <w:tcW w:w="1500" w:type="dxa"/>
            <w:shd w:val="clear" w:color="auto" w:fill="auto"/>
            <w:hideMark/>
          </w:tcPr>
          <w:p w:rsidR="00EE0B58" w:rsidRDefault="00845148" w:rsidP="00146CF9">
            <w:pPr>
              <w:spacing w:line="240" w:lineRule="auto"/>
              <w:rPr>
                <w:rFonts w:ascii="Calibri" w:hAnsi="Calibri"/>
                <w:sz w:val="20"/>
                <w:szCs w:val="20"/>
              </w:rPr>
            </w:pPr>
            <w:r>
              <w:rPr>
                <w:rFonts w:ascii="Calibri" w:hAnsi="Calibri"/>
                <w:sz w:val="20"/>
                <w:szCs w:val="20"/>
              </w:rPr>
              <w:t>8 hours</w:t>
            </w:r>
          </w:p>
          <w:p w:rsidR="00EE0B58" w:rsidRPr="00EE0B58" w:rsidRDefault="00EE0B58" w:rsidP="00EE0B58">
            <w:pPr>
              <w:rPr>
                <w:rFonts w:ascii="Calibri" w:hAnsi="Calibri"/>
                <w:sz w:val="20"/>
                <w:szCs w:val="20"/>
              </w:rPr>
            </w:pPr>
          </w:p>
          <w:p w:rsidR="00EE0B58" w:rsidRPr="00EE0B58" w:rsidRDefault="00EE0B58" w:rsidP="00EE0B58">
            <w:pPr>
              <w:rPr>
                <w:rFonts w:ascii="Calibri" w:hAnsi="Calibri"/>
                <w:sz w:val="20"/>
                <w:szCs w:val="20"/>
              </w:rPr>
            </w:pPr>
          </w:p>
          <w:p w:rsidR="00EE0B58" w:rsidRPr="00EE0B58" w:rsidRDefault="00EE0B58" w:rsidP="00EE0B58">
            <w:pPr>
              <w:rPr>
                <w:rFonts w:ascii="Calibri" w:hAnsi="Calibri"/>
                <w:sz w:val="20"/>
                <w:szCs w:val="20"/>
              </w:rPr>
            </w:pPr>
          </w:p>
          <w:p w:rsidR="00EE0B58" w:rsidRPr="00EE0B58" w:rsidRDefault="00EE0B58" w:rsidP="00EE0B58">
            <w:pPr>
              <w:rPr>
                <w:rFonts w:ascii="Calibri" w:hAnsi="Calibri"/>
                <w:sz w:val="20"/>
                <w:szCs w:val="20"/>
              </w:rPr>
            </w:pPr>
          </w:p>
          <w:p w:rsidR="00EE0B58" w:rsidRPr="00EE0B58" w:rsidRDefault="00EE0B58" w:rsidP="00EE0B58">
            <w:pPr>
              <w:rPr>
                <w:rFonts w:ascii="Calibri" w:hAnsi="Calibri"/>
                <w:sz w:val="20"/>
                <w:szCs w:val="20"/>
              </w:rPr>
            </w:pPr>
          </w:p>
          <w:p w:rsidR="00EE0B58" w:rsidRPr="00EE0B58" w:rsidRDefault="00EE0B58" w:rsidP="00EE0B58">
            <w:pPr>
              <w:rPr>
                <w:rFonts w:ascii="Calibri" w:hAnsi="Calibri"/>
                <w:sz w:val="20"/>
                <w:szCs w:val="20"/>
              </w:rPr>
            </w:pPr>
          </w:p>
          <w:p w:rsidR="00EE0B58" w:rsidRPr="00EE0B58" w:rsidRDefault="00EE0B58" w:rsidP="00EE0B58">
            <w:pPr>
              <w:rPr>
                <w:rFonts w:ascii="Calibri" w:hAnsi="Calibri"/>
                <w:sz w:val="20"/>
                <w:szCs w:val="20"/>
              </w:rPr>
            </w:pPr>
          </w:p>
          <w:p w:rsidR="00146CF9" w:rsidRPr="00EE0B58" w:rsidRDefault="00EE0B58" w:rsidP="008E2F87">
            <w:pPr>
              <w:rPr>
                <w:rFonts w:ascii="Calibri" w:hAnsi="Calibri"/>
                <w:sz w:val="20"/>
                <w:szCs w:val="20"/>
              </w:rPr>
            </w:pPr>
            <w:r>
              <w:rPr>
                <w:rFonts w:ascii="Calibri" w:hAnsi="Calibri"/>
                <w:sz w:val="20"/>
                <w:szCs w:val="20"/>
              </w:rPr>
              <w:t xml:space="preserve"> </w:t>
            </w:r>
          </w:p>
        </w:tc>
        <w:tc>
          <w:tcPr>
            <w:tcW w:w="1710" w:type="dxa"/>
            <w:shd w:val="clear" w:color="auto" w:fill="auto"/>
            <w:hideMark/>
          </w:tcPr>
          <w:p w:rsidR="00146CF9" w:rsidRPr="00146CF9" w:rsidRDefault="00845148" w:rsidP="00845148">
            <w:pPr>
              <w:spacing w:line="240" w:lineRule="auto"/>
              <w:rPr>
                <w:rFonts w:ascii="Calibri" w:hAnsi="Calibri"/>
                <w:color w:val="000000"/>
                <w:sz w:val="20"/>
                <w:szCs w:val="20"/>
              </w:rPr>
            </w:pPr>
            <w:r>
              <w:rPr>
                <w:rFonts w:ascii="Calibri" w:hAnsi="Calibri"/>
                <w:color w:val="000000"/>
                <w:sz w:val="20"/>
                <w:szCs w:val="20"/>
              </w:rPr>
              <w:t xml:space="preserve">Cool ≤10°C, </w:t>
            </w:r>
            <w:r w:rsidRPr="00845148">
              <w:rPr>
                <w:rFonts w:ascii="Calibri" w:hAnsi="Calibri"/>
                <w:color w:val="000000"/>
                <w:sz w:val="20"/>
                <w:szCs w:val="20"/>
              </w:rPr>
              <w:t>0.0008% Na</w:t>
            </w:r>
            <w:r w:rsidRPr="00845148">
              <w:rPr>
                <w:rFonts w:ascii="Calibri" w:hAnsi="Calibri"/>
                <w:color w:val="000000"/>
                <w:sz w:val="20"/>
                <w:szCs w:val="20"/>
                <w:vertAlign w:val="subscript"/>
              </w:rPr>
              <w:t>2</w:t>
            </w:r>
            <w:r w:rsidRPr="00845148">
              <w:rPr>
                <w:rFonts w:ascii="Calibri" w:hAnsi="Calibri"/>
                <w:color w:val="000000"/>
                <w:sz w:val="20"/>
                <w:szCs w:val="20"/>
              </w:rPr>
              <w:t>S</w:t>
            </w:r>
            <w:r w:rsidRPr="00845148">
              <w:rPr>
                <w:rFonts w:ascii="Calibri" w:hAnsi="Calibri"/>
                <w:color w:val="000000"/>
                <w:sz w:val="20"/>
                <w:szCs w:val="20"/>
                <w:vertAlign w:val="subscript"/>
              </w:rPr>
              <w:t>2</w:t>
            </w:r>
            <w:r w:rsidRPr="00845148">
              <w:rPr>
                <w:rFonts w:ascii="Calibri" w:hAnsi="Calibri"/>
                <w:color w:val="000000"/>
                <w:sz w:val="20"/>
                <w:szCs w:val="20"/>
              </w:rPr>
              <w:t>O</w:t>
            </w:r>
            <w:r w:rsidRPr="00845148">
              <w:rPr>
                <w:rFonts w:ascii="Calibri" w:hAnsi="Calibri"/>
                <w:color w:val="000000"/>
                <w:sz w:val="20"/>
                <w:szCs w:val="20"/>
                <w:vertAlign w:val="subscript"/>
              </w:rPr>
              <w:t>3</w:t>
            </w:r>
          </w:p>
        </w:tc>
      </w:tr>
      <w:tr w:rsidR="00146CF9" w:rsidRPr="00146CF9" w:rsidTr="008E2F87">
        <w:trPr>
          <w:trHeight w:val="355"/>
          <w:jc w:val="center"/>
        </w:trPr>
        <w:tc>
          <w:tcPr>
            <w:tcW w:w="2273" w:type="dxa"/>
            <w:shd w:val="clear" w:color="auto" w:fill="auto"/>
            <w:hideMark/>
          </w:tcPr>
          <w:p w:rsidR="00146CF9" w:rsidRPr="00146CF9" w:rsidRDefault="00146CF9" w:rsidP="00146CF9">
            <w:pPr>
              <w:spacing w:line="240" w:lineRule="auto"/>
              <w:rPr>
                <w:rFonts w:ascii="Calibri" w:hAnsi="Calibri"/>
                <w:sz w:val="20"/>
                <w:szCs w:val="20"/>
              </w:rPr>
            </w:pPr>
            <w:r w:rsidRPr="00146CF9">
              <w:rPr>
                <w:rFonts w:ascii="Calibri" w:hAnsi="Calibri"/>
                <w:sz w:val="20"/>
                <w:szCs w:val="20"/>
              </w:rPr>
              <w:t>Total Phosphorus</w:t>
            </w:r>
          </w:p>
        </w:tc>
        <w:tc>
          <w:tcPr>
            <w:tcW w:w="2430" w:type="dxa"/>
          </w:tcPr>
          <w:p w:rsidR="00146CF9" w:rsidRDefault="005F5681" w:rsidP="00146CF9">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Manual-365.3, Automated Ascorbic acid digestion-365.1 Rev. 2, ICP/AES4-200.7 Rev. 4.4</w:t>
            </w:r>
          </w:p>
          <w:p w:rsidR="005F5681" w:rsidRDefault="005F5681" w:rsidP="00146CF9">
            <w:pPr>
              <w:spacing w:line="240" w:lineRule="auto"/>
              <w:rPr>
                <w:rFonts w:ascii="Calibri" w:hAnsi="Calibri"/>
                <w:sz w:val="20"/>
                <w:szCs w:val="20"/>
              </w:rPr>
            </w:pPr>
          </w:p>
          <w:p w:rsidR="005F5681" w:rsidRPr="00146CF9" w:rsidRDefault="005F5681" w:rsidP="00663F1F">
            <w:pPr>
              <w:spacing w:line="240" w:lineRule="auto"/>
              <w:rPr>
                <w:rFonts w:ascii="Calibri" w:hAnsi="Calibri"/>
                <w:sz w:val="20"/>
                <w:szCs w:val="20"/>
              </w:rPr>
            </w:pPr>
            <w:r w:rsidRPr="009B746C">
              <w:rPr>
                <w:rFonts w:ascii="Calibri" w:hAnsi="Calibri"/>
                <w:b/>
                <w:sz w:val="20"/>
                <w:szCs w:val="20"/>
              </w:rPr>
              <w:t>SM</w:t>
            </w:r>
            <w:r>
              <w:rPr>
                <w:rFonts w:ascii="Calibri" w:hAnsi="Calibri"/>
                <w:sz w:val="20"/>
                <w:szCs w:val="20"/>
              </w:rPr>
              <w:t>: 4500-P E-F</w:t>
            </w:r>
          </w:p>
        </w:tc>
        <w:tc>
          <w:tcPr>
            <w:tcW w:w="1980" w:type="dxa"/>
          </w:tcPr>
          <w:p w:rsidR="00663F1F" w:rsidRDefault="00663F1F" w:rsidP="00663F1F">
            <w:pPr>
              <w:spacing w:line="240" w:lineRule="auto"/>
              <w:rPr>
                <w:rFonts w:ascii="Calibri" w:hAnsi="Calibri"/>
                <w:sz w:val="20"/>
                <w:szCs w:val="20"/>
              </w:rPr>
            </w:pPr>
            <w:r w:rsidRPr="00663F1F">
              <w:rPr>
                <w:rFonts w:ascii="Calibri" w:hAnsi="Calibri"/>
                <w:b/>
                <w:sz w:val="20"/>
                <w:szCs w:val="20"/>
              </w:rPr>
              <w:t>EPA</w:t>
            </w:r>
            <w:r>
              <w:rPr>
                <w:rFonts w:ascii="Calibri" w:hAnsi="Calibri"/>
                <w:sz w:val="20"/>
                <w:szCs w:val="20"/>
              </w:rPr>
              <w:t>: 0.01 mg/L</w:t>
            </w:r>
          </w:p>
          <w:p w:rsidR="00146CF9" w:rsidRPr="00146CF9" w:rsidRDefault="00663F1F" w:rsidP="00663F1F">
            <w:pPr>
              <w:spacing w:line="240" w:lineRule="auto"/>
              <w:rPr>
                <w:rFonts w:ascii="Calibri" w:hAnsi="Calibri"/>
                <w:sz w:val="20"/>
                <w:szCs w:val="20"/>
              </w:rPr>
            </w:pPr>
            <w:r w:rsidRPr="00663F1F">
              <w:rPr>
                <w:rFonts w:ascii="Calibri" w:hAnsi="Calibri"/>
                <w:b/>
                <w:sz w:val="20"/>
                <w:szCs w:val="20"/>
              </w:rPr>
              <w:t>SM</w:t>
            </w:r>
            <w:r>
              <w:rPr>
                <w:rFonts w:ascii="Calibri" w:hAnsi="Calibri"/>
                <w:sz w:val="20"/>
                <w:szCs w:val="20"/>
              </w:rPr>
              <w:t xml:space="preserve"> : 0.01 mg/L</w:t>
            </w:r>
          </w:p>
        </w:tc>
        <w:tc>
          <w:tcPr>
            <w:tcW w:w="1500" w:type="dxa"/>
            <w:shd w:val="clear" w:color="auto" w:fill="auto"/>
            <w:hideMark/>
          </w:tcPr>
          <w:p w:rsidR="00146CF9" w:rsidRPr="00146CF9" w:rsidRDefault="00512234" w:rsidP="00146CF9">
            <w:pPr>
              <w:spacing w:line="240" w:lineRule="auto"/>
              <w:rPr>
                <w:rFonts w:ascii="Calibri" w:hAnsi="Calibri"/>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Cool ≤6°C, H</w:t>
            </w:r>
            <w:r w:rsidRPr="00845148">
              <w:rPr>
                <w:rFonts w:ascii="Calibri" w:hAnsi="Calibri"/>
                <w:color w:val="000000"/>
                <w:sz w:val="20"/>
                <w:szCs w:val="20"/>
                <w:vertAlign w:val="subscript"/>
              </w:rPr>
              <w:t>2</w:t>
            </w:r>
            <w:r>
              <w:rPr>
                <w:rFonts w:ascii="Calibri" w:hAnsi="Calibri"/>
                <w:color w:val="000000"/>
                <w:sz w:val="20"/>
                <w:szCs w:val="20"/>
              </w:rPr>
              <w:t>SO</w:t>
            </w:r>
            <w:r w:rsidRPr="00845148">
              <w:rPr>
                <w:rFonts w:ascii="Calibri" w:hAnsi="Calibri"/>
                <w:color w:val="000000"/>
                <w:sz w:val="20"/>
                <w:szCs w:val="20"/>
                <w:vertAlign w:val="subscript"/>
              </w:rPr>
              <w:t>4</w:t>
            </w:r>
            <w:r>
              <w:rPr>
                <w:rFonts w:ascii="Calibri" w:hAnsi="Calibri"/>
                <w:color w:val="000000"/>
                <w:sz w:val="20"/>
                <w:szCs w:val="20"/>
              </w:rPr>
              <w:t xml:space="preserve"> to pH &lt;2</w:t>
            </w:r>
          </w:p>
        </w:tc>
      </w:tr>
      <w:tr w:rsidR="00146CF9" w:rsidRPr="00146CF9" w:rsidTr="008E2F87">
        <w:trPr>
          <w:trHeight w:val="625"/>
          <w:jc w:val="center"/>
        </w:trPr>
        <w:tc>
          <w:tcPr>
            <w:tcW w:w="2273" w:type="dxa"/>
            <w:shd w:val="clear" w:color="auto" w:fill="auto"/>
            <w:hideMark/>
          </w:tcPr>
          <w:p w:rsidR="00146CF9" w:rsidRPr="008E2F87" w:rsidRDefault="00146CF9" w:rsidP="00146CF9">
            <w:pPr>
              <w:spacing w:line="240" w:lineRule="auto"/>
              <w:rPr>
                <w:rFonts w:ascii="Calibri" w:hAnsi="Calibri"/>
                <w:sz w:val="20"/>
                <w:szCs w:val="20"/>
              </w:rPr>
            </w:pPr>
            <w:r w:rsidRPr="008E2F87">
              <w:rPr>
                <w:rFonts w:ascii="Calibri" w:hAnsi="Calibri"/>
                <w:sz w:val="20"/>
                <w:szCs w:val="20"/>
              </w:rPr>
              <w:t>Total Nitr</w:t>
            </w:r>
            <w:r w:rsidR="009B746C" w:rsidRPr="008E2F87">
              <w:rPr>
                <w:rFonts w:ascii="Calibri" w:hAnsi="Calibri"/>
                <w:sz w:val="20"/>
                <w:szCs w:val="20"/>
              </w:rPr>
              <w:t>ogen (Ammonia + Nitrate/Nitrite, methods are for Nitrate-Nitrite and need to be combined with Ammonia listed above.)</w:t>
            </w:r>
          </w:p>
        </w:tc>
        <w:tc>
          <w:tcPr>
            <w:tcW w:w="2430" w:type="dxa"/>
          </w:tcPr>
          <w:p w:rsidR="00146CF9" w:rsidRPr="00146CF9" w:rsidRDefault="005F5681" w:rsidP="009B746C">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xml:space="preserve">: </w:t>
            </w:r>
            <w:r w:rsidR="009B746C">
              <w:rPr>
                <w:rFonts w:ascii="Calibri" w:hAnsi="Calibri"/>
                <w:sz w:val="20"/>
                <w:szCs w:val="20"/>
              </w:rPr>
              <w:t xml:space="preserve">Cadmium reduction (automated)-353.2 Rev. 2.0, </w:t>
            </w:r>
            <w:r w:rsidR="009B746C" w:rsidRPr="009B746C">
              <w:rPr>
                <w:rFonts w:ascii="Calibri" w:hAnsi="Calibri"/>
                <w:b/>
                <w:sz w:val="20"/>
                <w:szCs w:val="20"/>
              </w:rPr>
              <w:t>SM</w:t>
            </w:r>
            <w:r w:rsidR="009B746C">
              <w:rPr>
                <w:rFonts w:ascii="Calibri" w:hAnsi="Calibri"/>
                <w:sz w:val="20"/>
                <w:szCs w:val="20"/>
              </w:rPr>
              <w:t>: 4500-NO</w:t>
            </w:r>
            <w:r w:rsidR="009B746C" w:rsidRPr="009B746C">
              <w:rPr>
                <w:rFonts w:ascii="Calibri" w:hAnsi="Calibri"/>
                <w:sz w:val="20"/>
                <w:szCs w:val="20"/>
                <w:vertAlign w:val="subscript"/>
              </w:rPr>
              <w:t>3</w:t>
            </w:r>
            <w:r w:rsidR="009B746C">
              <w:rPr>
                <w:rFonts w:ascii="Calibri" w:hAnsi="Calibri"/>
                <w:sz w:val="20"/>
                <w:szCs w:val="20"/>
              </w:rPr>
              <w:t xml:space="preserve"> E-F</w:t>
            </w:r>
          </w:p>
        </w:tc>
        <w:tc>
          <w:tcPr>
            <w:tcW w:w="1980" w:type="dxa"/>
          </w:tcPr>
          <w:p w:rsidR="00663F1F" w:rsidRDefault="00663F1F" w:rsidP="00663F1F">
            <w:pPr>
              <w:spacing w:line="240" w:lineRule="auto"/>
              <w:rPr>
                <w:rFonts w:ascii="Calibri" w:hAnsi="Calibri"/>
                <w:sz w:val="20"/>
                <w:szCs w:val="20"/>
              </w:rPr>
            </w:pPr>
            <w:r w:rsidRPr="00663F1F">
              <w:rPr>
                <w:rFonts w:ascii="Calibri" w:hAnsi="Calibri"/>
                <w:b/>
                <w:sz w:val="20"/>
                <w:szCs w:val="20"/>
              </w:rPr>
              <w:t>EPA</w:t>
            </w:r>
            <w:r>
              <w:rPr>
                <w:rFonts w:ascii="Calibri" w:hAnsi="Calibri"/>
                <w:sz w:val="20"/>
                <w:szCs w:val="20"/>
              </w:rPr>
              <w:t>: 0.05 mg/L</w:t>
            </w:r>
          </w:p>
          <w:p w:rsidR="00146CF9" w:rsidRPr="00146CF9" w:rsidRDefault="00663F1F" w:rsidP="00663F1F">
            <w:pPr>
              <w:spacing w:line="240" w:lineRule="auto"/>
              <w:rPr>
                <w:rFonts w:ascii="Calibri" w:hAnsi="Calibri"/>
                <w:sz w:val="20"/>
                <w:szCs w:val="20"/>
              </w:rPr>
            </w:pPr>
            <w:r w:rsidRPr="00663F1F">
              <w:rPr>
                <w:rFonts w:ascii="Calibri" w:hAnsi="Calibri"/>
                <w:b/>
                <w:sz w:val="20"/>
                <w:szCs w:val="20"/>
              </w:rPr>
              <w:t>SM</w:t>
            </w:r>
            <w:r>
              <w:rPr>
                <w:rFonts w:ascii="Calibri" w:hAnsi="Calibri"/>
                <w:sz w:val="20"/>
                <w:szCs w:val="20"/>
              </w:rPr>
              <w:t xml:space="preserve"> : 0.05 mg/L</w:t>
            </w:r>
          </w:p>
        </w:tc>
        <w:tc>
          <w:tcPr>
            <w:tcW w:w="1500" w:type="dxa"/>
            <w:shd w:val="clear" w:color="auto" w:fill="auto"/>
            <w:hideMark/>
          </w:tcPr>
          <w:p w:rsidR="00146CF9" w:rsidRPr="00146CF9" w:rsidRDefault="00512234" w:rsidP="00146CF9">
            <w:pPr>
              <w:spacing w:line="240" w:lineRule="auto"/>
              <w:rPr>
                <w:rFonts w:ascii="Calibri" w:hAnsi="Calibri"/>
                <w:sz w:val="20"/>
                <w:szCs w:val="20"/>
              </w:rPr>
            </w:pPr>
            <w:r>
              <w:rPr>
                <w:rFonts w:ascii="Calibri" w:hAnsi="Calibri"/>
                <w:color w:val="000000"/>
                <w:sz w:val="20"/>
                <w:szCs w:val="20"/>
              </w:rPr>
              <w:t>28 days</w:t>
            </w:r>
          </w:p>
        </w:tc>
        <w:tc>
          <w:tcPr>
            <w:tcW w:w="1710" w:type="dxa"/>
            <w:shd w:val="clear" w:color="auto" w:fill="auto"/>
            <w:hideMark/>
          </w:tcPr>
          <w:p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Cool ≤6°C, H</w:t>
            </w:r>
            <w:r w:rsidRPr="00845148">
              <w:rPr>
                <w:rFonts w:ascii="Calibri" w:hAnsi="Calibri"/>
                <w:color w:val="000000"/>
                <w:sz w:val="20"/>
                <w:szCs w:val="20"/>
                <w:vertAlign w:val="subscript"/>
              </w:rPr>
              <w:t>2</w:t>
            </w:r>
            <w:r>
              <w:rPr>
                <w:rFonts w:ascii="Calibri" w:hAnsi="Calibri"/>
                <w:color w:val="000000"/>
                <w:sz w:val="20"/>
                <w:szCs w:val="20"/>
              </w:rPr>
              <w:t>SO</w:t>
            </w:r>
            <w:r w:rsidRPr="00845148">
              <w:rPr>
                <w:rFonts w:ascii="Calibri" w:hAnsi="Calibri"/>
                <w:color w:val="000000"/>
                <w:sz w:val="20"/>
                <w:szCs w:val="20"/>
                <w:vertAlign w:val="subscript"/>
              </w:rPr>
              <w:t>4</w:t>
            </w:r>
            <w:r>
              <w:rPr>
                <w:rFonts w:ascii="Calibri" w:hAnsi="Calibri"/>
                <w:color w:val="000000"/>
                <w:sz w:val="20"/>
                <w:szCs w:val="20"/>
              </w:rPr>
              <w:t xml:space="preserve"> to pH &lt;2</w:t>
            </w:r>
          </w:p>
        </w:tc>
      </w:tr>
    </w:tbl>
    <w:p w:rsidR="00030D14" w:rsidRPr="008E2F87" w:rsidRDefault="00214E43" w:rsidP="0049142E">
      <w:pPr>
        <w:rPr>
          <w:rFonts w:ascii="Calibri" w:hAnsi="Calibri"/>
          <w:sz w:val="20"/>
          <w:szCs w:val="20"/>
        </w:rPr>
      </w:pPr>
      <w:r w:rsidRPr="008E2F87">
        <w:rPr>
          <w:rFonts w:ascii="Calibri" w:hAnsi="Calibri"/>
          <w:sz w:val="20"/>
          <w:szCs w:val="20"/>
        </w:rPr>
        <w:t>SM = Standard Methods</w:t>
      </w:r>
    </w:p>
    <w:p w:rsidR="00B83743" w:rsidRDefault="00993FE9" w:rsidP="00993FE9">
      <w:pPr>
        <w:pStyle w:val="Heading2"/>
      </w:pPr>
      <w:bookmarkStart w:id="66" w:name="_Toc461043289"/>
      <w:r>
        <w:t xml:space="preserve">Interpreting Outfall Sampling </w:t>
      </w:r>
      <w:r w:rsidR="000C6D89">
        <w:t>Results</w:t>
      </w:r>
      <w:bookmarkEnd w:id="66"/>
    </w:p>
    <w:p w:rsidR="006622B8" w:rsidRDefault="006622B8" w:rsidP="0049142E">
      <w:r>
        <w:t xml:space="preserve">Outfall analytical data from dry weather sampling can be used to help identify the major type or source of discharge. </w:t>
      </w:r>
      <w:r w:rsidRPr="006622B8">
        <w:rPr>
          <w:b/>
        </w:rPr>
        <w:t>Table 6-4</w:t>
      </w:r>
      <w:r>
        <w:t xml:space="preserve"> shows values identified by the U.S. EPA and the Center for Watershed Protection as typical screening values for select parameters. These represent the typical concentration (or value) of each parameter expected to be found in stormwater. Screening values that exceed these benchmarks may be indicative of pollution and/or illicit discharges.</w:t>
      </w:r>
    </w:p>
    <w:p w:rsidR="006622B8" w:rsidRDefault="006622B8" w:rsidP="0049142E"/>
    <w:p w:rsidR="00E44D1E" w:rsidRDefault="00D67FCB" w:rsidP="00D67FCB">
      <w:pPr>
        <w:pStyle w:val="Title"/>
      </w:pPr>
      <w:bookmarkStart w:id="67" w:name="_Toc461043255"/>
      <w:r>
        <w:t xml:space="preserve">Table </w:t>
      </w:r>
      <w:r w:rsidR="00665AC0">
        <w:rPr>
          <w:noProof/>
        </w:rPr>
        <w:fldChar w:fldCharType="begin"/>
      </w:r>
      <w:r w:rsidR="00665AC0">
        <w:rPr>
          <w:noProof/>
        </w:rPr>
        <w:instrText xml:space="preserve"> STYLEREF 1 \s </w:instrText>
      </w:r>
      <w:r w:rsidR="00665AC0">
        <w:rPr>
          <w:noProof/>
        </w:rPr>
        <w:fldChar w:fldCharType="separate"/>
      </w:r>
      <w:r>
        <w:rPr>
          <w:noProof/>
        </w:rPr>
        <w:t>6</w:t>
      </w:r>
      <w:r w:rsidR="00665AC0">
        <w:rPr>
          <w:noProof/>
        </w:rPr>
        <w:fldChar w:fldCharType="end"/>
      </w:r>
      <w:r>
        <w:noBreakHyphen/>
      </w:r>
      <w:r w:rsidR="00665AC0">
        <w:rPr>
          <w:noProof/>
        </w:rPr>
        <w:fldChar w:fldCharType="begin"/>
      </w:r>
      <w:r w:rsidR="00665AC0">
        <w:rPr>
          <w:noProof/>
        </w:rPr>
        <w:instrText xml:space="preserve"> SEQ Table \*</w:instrText>
      </w:r>
      <w:r w:rsidR="00665AC0">
        <w:rPr>
          <w:noProof/>
        </w:rPr>
        <w:instrText xml:space="preserve"> ARABIC \s 1 </w:instrText>
      </w:r>
      <w:r w:rsidR="00665AC0">
        <w:rPr>
          <w:noProof/>
        </w:rPr>
        <w:fldChar w:fldCharType="separate"/>
      </w:r>
      <w:r>
        <w:rPr>
          <w:noProof/>
        </w:rPr>
        <w:t>4</w:t>
      </w:r>
      <w:r w:rsidR="00665AC0">
        <w:rPr>
          <w:noProof/>
        </w:rPr>
        <w:fldChar w:fldCharType="end"/>
      </w:r>
      <w:r w:rsidR="00E44D1E">
        <w:t>. Benchmark Field Measurements for Select Parameters</w:t>
      </w:r>
      <w:bookmarkEnd w:id="67"/>
    </w:p>
    <w:tbl>
      <w:tblPr>
        <w:tblW w:w="7208"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525"/>
        <w:gridCol w:w="4683"/>
      </w:tblGrid>
      <w:tr w:rsidR="00E44D1E" w:rsidRPr="00146CF9" w:rsidTr="008E2F87">
        <w:trPr>
          <w:trHeight w:val="580"/>
          <w:tblHeader/>
          <w:jc w:val="center"/>
        </w:trPr>
        <w:tc>
          <w:tcPr>
            <w:tcW w:w="2525" w:type="dxa"/>
            <w:shd w:val="clear" w:color="000000" w:fill="D9D9D9"/>
            <w:noWrap/>
            <w:vAlign w:val="center"/>
            <w:hideMark/>
          </w:tcPr>
          <w:p w:rsidR="00E44D1E" w:rsidRPr="00146CF9" w:rsidRDefault="00E44D1E" w:rsidP="00467481">
            <w:pPr>
              <w:spacing w:line="240" w:lineRule="auto"/>
              <w:jc w:val="center"/>
              <w:rPr>
                <w:rFonts w:ascii="Calibri" w:hAnsi="Calibri"/>
                <w:b/>
                <w:bCs/>
                <w:color w:val="000000"/>
                <w:sz w:val="20"/>
                <w:szCs w:val="20"/>
              </w:rPr>
            </w:pPr>
            <w:r w:rsidRPr="00146CF9">
              <w:rPr>
                <w:rFonts w:ascii="Calibri" w:hAnsi="Calibri"/>
                <w:b/>
                <w:bCs/>
                <w:color w:val="000000"/>
                <w:sz w:val="20"/>
                <w:szCs w:val="20"/>
              </w:rPr>
              <w:t>Analyte</w:t>
            </w:r>
            <w:r>
              <w:rPr>
                <w:rFonts w:ascii="Calibri" w:hAnsi="Calibri"/>
                <w:b/>
                <w:bCs/>
                <w:color w:val="000000"/>
                <w:sz w:val="20"/>
                <w:szCs w:val="20"/>
              </w:rPr>
              <w:t xml:space="preserve"> or Parameter</w:t>
            </w:r>
          </w:p>
        </w:tc>
        <w:tc>
          <w:tcPr>
            <w:tcW w:w="4683" w:type="dxa"/>
            <w:shd w:val="clear" w:color="000000" w:fill="D9D9D9"/>
            <w:vAlign w:val="center"/>
          </w:tcPr>
          <w:p w:rsidR="00E44D1E" w:rsidRPr="00146CF9" w:rsidRDefault="00E44D1E" w:rsidP="00467481">
            <w:pPr>
              <w:spacing w:line="240" w:lineRule="auto"/>
              <w:jc w:val="center"/>
              <w:rPr>
                <w:rFonts w:ascii="Calibri" w:hAnsi="Calibri"/>
                <w:b/>
                <w:bCs/>
                <w:color w:val="000000"/>
                <w:sz w:val="20"/>
                <w:szCs w:val="20"/>
              </w:rPr>
            </w:pPr>
            <w:r>
              <w:rPr>
                <w:rFonts w:ascii="Calibri" w:hAnsi="Calibri"/>
                <w:b/>
                <w:bCs/>
                <w:color w:val="000000"/>
                <w:sz w:val="20"/>
                <w:szCs w:val="20"/>
              </w:rPr>
              <w:t>Benchmark</w:t>
            </w:r>
          </w:p>
        </w:tc>
      </w:tr>
      <w:tr w:rsidR="00E44D1E" w:rsidRPr="00146CF9" w:rsidTr="008E2F87">
        <w:trPr>
          <w:trHeight w:val="300"/>
          <w:jc w:val="center"/>
        </w:trPr>
        <w:tc>
          <w:tcPr>
            <w:tcW w:w="2525" w:type="dxa"/>
            <w:shd w:val="clear" w:color="auto" w:fill="auto"/>
            <w:noWrap/>
            <w:hideMark/>
          </w:tcPr>
          <w:p w:rsidR="00E44D1E" w:rsidRPr="00146CF9" w:rsidRDefault="00E44D1E" w:rsidP="00467481">
            <w:pPr>
              <w:spacing w:line="240" w:lineRule="auto"/>
              <w:rPr>
                <w:rFonts w:ascii="Calibri" w:hAnsi="Calibri"/>
                <w:color w:val="000000"/>
                <w:sz w:val="20"/>
                <w:szCs w:val="20"/>
              </w:rPr>
            </w:pPr>
            <w:r w:rsidRPr="00146CF9">
              <w:rPr>
                <w:rFonts w:ascii="Calibri" w:hAnsi="Calibri"/>
                <w:color w:val="000000"/>
                <w:sz w:val="20"/>
                <w:szCs w:val="20"/>
              </w:rPr>
              <w:t>Ammonia</w:t>
            </w:r>
          </w:p>
        </w:tc>
        <w:tc>
          <w:tcPr>
            <w:tcW w:w="4683" w:type="dxa"/>
          </w:tcPr>
          <w:p w:rsidR="00E44D1E" w:rsidRPr="00E44D1E" w:rsidRDefault="00E44D1E" w:rsidP="00E44D1E">
            <w:pPr>
              <w:spacing w:line="240" w:lineRule="auto"/>
              <w:jc w:val="center"/>
              <w:rPr>
                <w:rFonts w:ascii="Calibri" w:hAnsi="Calibri"/>
                <w:color w:val="000000"/>
                <w:sz w:val="20"/>
                <w:szCs w:val="20"/>
              </w:rPr>
            </w:pPr>
            <w:r w:rsidRPr="00E44D1E">
              <w:rPr>
                <w:rFonts w:ascii="Calibri" w:hAnsi="Calibri"/>
                <w:color w:val="000000"/>
                <w:sz w:val="20"/>
                <w:szCs w:val="20"/>
              </w:rPr>
              <w:t>&gt;0.5 mg/L</w:t>
            </w:r>
          </w:p>
        </w:tc>
      </w:tr>
      <w:tr w:rsidR="00E44D1E" w:rsidRPr="00146CF9" w:rsidTr="008E2F87">
        <w:trPr>
          <w:trHeight w:val="300"/>
          <w:jc w:val="center"/>
        </w:trPr>
        <w:tc>
          <w:tcPr>
            <w:tcW w:w="2525" w:type="dxa"/>
            <w:shd w:val="clear" w:color="auto" w:fill="auto"/>
            <w:noWrap/>
            <w:hideMark/>
          </w:tcPr>
          <w:p w:rsidR="00E44D1E" w:rsidRPr="00146CF9" w:rsidRDefault="00E44D1E" w:rsidP="00467481">
            <w:pPr>
              <w:spacing w:line="240" w:lineRule="auto"/>
              <w:rPr>
                <w:rFonts w:ascii="Calibri" w:hAnsi="Calibri"/>
                <w:color w:val="000000"/>
                <w:sz w:val="20"/>
                <w:szCs w:val="20"/>
              </w:rPr>
            </w:pPr>
            <w:r>
              <w:rPr>
                <w:rFonts w:ascii="Calibri" w:hAnsi="Calibri"/>
                <w:color w:val="000000"/>
                <w:sz w:val="20"/>
                <w:szCs w:val="20"/>
              </w:rPr>
              <w:t>Conductivity</w:t>
            </w:r>
          </w:p>
        </w:tc>
        <w:tc>
          <w:tcPr>
            <w:tcW w:w="4683" w:type="dxa"/>
          </w:tcPr>
          <w:p w:rsidR="00E44D1E" w:rsidRPr="00CA7A09" w:rsidRDefault="00E44D1E" w:rsidP="00E44D1E">
            <w:pPr>
              <w:spacing w:line="240" w:lineRule="auto"/>
              <w:jc w:val="center"/>
              <w:rPr>
                <w:rFonts w:asciiTheme="minorHAnsi" w:hAnsiTheme="minorHAnsi"/>
                <w:color w:val="000000"/>
                <w:sz w:val="20"/>
                <w:szCs w:val="20"/>
              </w:rPr>
            </w:pPr>
            <w:r w:rsidRPr="00CA7A09">
              <w:rPr>
                <w:rFonts w:asciiTheme="minorHAnsi" w:hAnsiTheme="minorHAnsi"/>
                <w:color w:val="000000"/>
                <w:sz w:val="20"/>
                <w:szCs w:val="20"/>
              </w:rPr>
              <w:t>&gt;2,000</w:t>
            </w:r>
            <w:r w:rsidR="00CA7A09" w:rsidRPr="00CA7A09">
              <w:rPr>
                <w:rFonts w:asciiTheme="minorHAnsi" w:hAnsiTheme="minorHAnsi"/>
                <w:color w:val="000000"/>
                <w:sz w:val="20"/>
                <w:szCs w:val="20"/>
              </w:rPr>
              <w:t xml:space="preserve"> </w:t>
            </w:r>
            <w:r w:rsidR="00CA7A09" w:rsidRPr="00CA7A09">
              <w:rPr>
                <w:rFonts w:asciiTheme="minorHAnsi" w:hAnsiTheme="minorHAnsi"/>
                <w:sz w:val="20"/>
                <w:szCs w:val="20"/>
              </w:rPr>
              <w:t>μS/cm</w:t>
            </w:r>
          </w:p>
        </w:tc>
      </w:tr>
      <w:tr w:rsidR="00E44D1E" w:rsidRPr="00146CF9" w:rsidTr="008E2F87">
        <w:trPr>
          <w:trHeight w:val="300"/>
          <w:jc w:val="center"/>
        </w:trPr>
        <w:tc>
          <w:tcPr>
            <w:tcW w:w="2525" w:type="dxa"/>
            <w:shd w:val="clear" w:color="auto" w:fill="auto"/>
            <w:noWrap/>
            <w:hideMark/>
          </w:tcPr>
          <w:p w:rsidR="00E44D1E" w:rsidRPr="00146CF9" w:rsidRDefault="00E44D1E" w:rsidP="00E44D1E">
            <w:pPr>
              <w:spacing w:line="240" w:lineRule="auto"/>
              <w:rPr>
                <w:rFonts w:ascii="Calibri" w:hAnsi="Calibri"/>
                <w:color w:val="000000"/>
                <w:sz w:val="20"/>
                <w:szCs w:val="20"/>
              </w:rPr>
            </w:pPr>
            <w:r>
              <w:rPr>
                <w:rFonts w:ascii="Calibri" w:hAnsi="Calibri"/>
                <w:color w:val="000000"/>
                <w:sz w:val="20"/>
                <w:szCs w:val="20"/>
              </w:rPr>
              <w:t>Surfactants</w:t>
            </w:r>
          </w:p>
        </w:tc>
        <w:tc>
          <w:tcPr>
            <w:tcW w:w="4683" w:type="dxa"/>
          </w:tcPr>
          <w:p w:rsidR="00E44D1E" w:rsidRPr="00146CF9" w:rsidRDefault="00E44D1E" w:rsidP="00E44D1E">
            <w:pPr>
              <w:spacing w:line="240" w:lineRule="auto"/>
              <w:jc w:val="center"/>
              <w:rPr>
                <w:rFonts w:ascii="Calibri" w:hAnsi="Calibri"/>
                <w:color w:val="000000"/>
                <w:sz w:val="20"/>
                <w:szCs w:val="20"/>
              </w:rPr>
            </w:pPr>
            <w:r>
              <w:rPr>
                <w:rFonts w:ascii="Calibri" w:hAnsi="Calibri"/>
                <w:color w:val="000000"/>
                <w:sz w:val="20"/>
                <w:szCs w:val="20"/>
              </w:rPr>
              <w:t>&gt;0.25 mg/L</w:t>
            </w:r>
          </w:p>
        </w:tc>
      </w:tr>
      <w:tr w:rsidR="00E44D1E" w:rsidRPr="00146CF9" w:rsidTr="008E2F87">
        <w:trPr>
          <w:trHeight w:val="300"/>
          <w:jc w:val="center"/>
        </w:trPr>
        <w:tc>
          <w:tcPr>
            <w:tcW w:w="2525" w:type="dxa"/>
            <w:shd w:val="clear" w:color="auto" w:fill="auto"/>
            <w:noWrap/>
            <w:hideMark/>
          </w:tcPr>
          <w:p w:rsidR="00E44D1E" w:rsidRPr="00146CF9" w:rsidRDefault="00663F1F" w:rsidP="00E44D1E">
            <w:pPr>
              <w:spacing w:line="240" w:lineRule="auto"/>
              <w:rPr>
                <w:rFonts w:ascii="Calibri" w:hAnsi="Calibri"/>
                <w:color w:val="000000"/>
                <w:sz w:val="20"/>
                <w:szCs w:val="20"/>
              </w:rPr>
            </w:pPr>
            <w:r>
              <w:rPr>
                <w:rFonts w:ascii="Calibri" w:hAnsi="Calibri"/>
                <w:color w:val="000000"/>
                <w:sz w:val="20"/>
                <w:szCs w:val="20"/>
              </w:rPr>
              <w:t>Chlorine</w:t>
            </w:r>
          </w:p>
        </w:tc>
        <w:tc>
          <w:tcPr>
            <w:tcW w:w="4683" w:type="dxa"/>
          </w:tcPr>
          <w:p w:rsidR="001C4BDC" w:rsidRDefault="00E44D1E" w:rsidP="00663F1F">
            <w:pPr>
              <w:spacing w:line="240" w:lineRule="auto"/>
              <w:jc w:val="center"/>
              <w:rPr>
                <w:rFonts w:ascii="Calibri" w:hAnsi="Calibri"/>
                <w:color w:val="000000"/>
                <w:sz w:val="20"/>
                <w:szCs w:val="20"/>
              </w:rPr>
            </w:pPr>
            <w:r>
              <w:rPr>
                <w:rFonts w:ascii="Calibri" w:hAnsi="Calibri"/>
                <w:color w:val="000000"/>
                <w:sz w:val="20"/>
                <w:szCs w:val="20"/>
              </w:rPr>
              <w:t>&gt;0.</w:t>
            </w:r>
            <w:r w:rsidR="00663F1F">
              <w:rPr>
                <w:rFonts w:ascii="Calibri" w:hAnsi="Calibri"/>
                <w:color w:val="000000"/>
                <w:sz w:val="20"/>
                <w:szCs w:val="20"/>
              </w:rPr>
              <w:t>02</w:t>
            </w:r>
            <w:r>
              <w:rPr>
                <w:rFonts w:ascii="Calibri" w:hAnsi="Calibri"/>
                <w:color w:val="000000"/>
                <w:sz w:val="20"/>
                <w:szCs w:val="20"/>
              </w:rPr>
              <w:t xml:space="preserve"> mg/L</w:t>
            </w:r>
            <w:r w:rsidR="001C4BDC">
              <w:rPr>
                <w:rFonts w:ascii="Calibri" w:hAnsi="Calibri"/>
                <w:color w:val="000000"/>
                <w:sz w:val="20"/>
                <w:szCs w:val="20"/>
              </w:rPr>
              <w:t xml:space="preserve"> </w:t>
            </w:r>
          </w:p>
          <w:p w:rsidR="00E44D1E" w:rsidRPr="00146CF9" w:rsidRDefault="001C4BDC" w:rsidP="00663F1F">
            <w:pPr>
              <w:spacing w:line="240" w:lineRule="auto"/>
              <w:jc w:val="center"/>
              <w:rPr>
                <w:rFonts w:ascii="Calibri" w:hAnsi="Calibri"/>
                <w:color w:val="000000"/>
                <w:sz w:val="20"/>
                <w:szCs w:val="20"/>
              </w:rPr>
            </w:pPr>
            <w:r>
              <w:rPr>
                <w:rFonts w:ascii="Calibri" w:hAnsi="Calibri"/>
                <w:color w:val="000000"/>
                <w:sz w:val="20"/>
                <w:szCs w:val="20"/>
              </w:rPr>
              <w:t>(detectable levels per the 2016 MS4 Permit)</w:t>
            </w:r>
          </w:p>
        </w:tc>
      </w:tr>
      <w:tr w:rsidR="00E44D1E" w:rsidRPr="00146CF9" w:rsidTr="008E2F87">
        <w:trPr>
          <w:trHeight w:val="300"/>
          <w:jc w:val="center"/>
        </w:trPr>
        <w:tc>
          <w:tcPr>
            <w:tcW w:w="2525" w:type="dxa"/>
            <w:shd w:val="clear" w:color="auto" w:fill="auto"/>
            <w:noWrap/>
            <w:hideMark/>
          </w:tcPr>
          <w:p w:rsidR="00E44D1E" w:rsidRDefault="00663F1F" w:rsidP="00467481">
            <w:pPr>
              <w:spacing w:line="240" w:lineRule="auto"/>
              <w:rPr>
                <w:rFonts w:ascii="Calibri" w:hAnsi="Calibri"/>
                <w:color w:val="000000"/>
                <w:sz w:val="20"/>
                <w:szCs w:val="20"/>
              </w:rPr>
            </w:pPr>
            <w:r>
              <w:rPr>
                <w:rFonts w:ascii="Calibri" w:hAnsi="Calibri"/>
                <w:color w:val="000000"/>
                <w:sz w:val="20"/>
                <w:szCs w:val="20"/>
              </w:rPr>
              <w:t>Indicator Bacteria</w:t>
            </w:r>
            <w:r w:rsidR="000D49BC">
              <w:rPr>
                <w:rStyle w:val="FootnoteReference"/>
              </w:rPr>
              <w:footnoteReference w:id="5"/>
            </w:r>
            <w:r>
              <w:rPr>
                <w:rFonts w:ascii="Calibri" w:hAnsi="Calibri"/>
                <w:color w:val="000000"/>
                <w:sz w:val="20"/>
                <w:szCs w:val="20"/>
              </w:rPr>
              <w:t xml:space="preserve">: </w:t>
            </w:r>
          </w:p>
          <w:p w:rsidR="00663F1F" w:rsidRPr="00663F1F" w:rsidRDefault="00663F1F" w:rsidP="00467481">
            <w:pPr>
              <w:spacing w:line="240" w:lineRule="auto"/>
              <w:rPr>
                <w:rFonts w:ascii="Calibri" w:hAnsi="Calibri"/>
                <w:i/>
                <w:color w:val="000000"/>
                <w:sz w:val="20"/>
                <w:szCs w:val="20"/>
              </w:rPr>
            </w:pPr>
            <w:r w:rsidRPr="00663F1F">
              <w:rPr>
                <w:rFonts w:ascii="Calibri" w:hAnsi="Calibri"/>
                <w:i/>
                <w:color w:val="000000"/>
                <w:sz w:val="20"/>
                <w:szCs w:val="20"/>
              </w:rPr>
              <w:t>E.coli</w:t>
            </w:r>
          </w:p>
          <w:p w:rsidR="00663F1F" w:rsidRPr="00146CF9" w:rsidRDefault="00663F1F" w:rsidP="008E2F87">
            <w:pPr>
              <w:spacing w:line="240" w:lineRule="auto"/>
              <w:rPr>
                <w:rFonts w:ascii="Calibri" w:hAnsi="Calibri"/>
                <w:color w:val="000000"/>
                <w:sz w:val="20"/>
                <w:szCs w:val="20"/>
              </w:rPr>
            </w:pPr>
            <w:r w:rsidRPr="00663F1F">
              <w:rPr>
                <w:rFonts w:ascii="Calibri" w:hAnsi="Calibri"/>
                <w:i/>
                <w:color w:val="000000"/>
                <w:sz w:val="20"/>
                <w:szCs w:val="20"/>
              </w:rPr>
              <w:t>Ent</w:t>
            </w:r>
            <w:r w:rsidR="008E2F87">
              <w:rPr>
                <w:rFonts w:ascii="Calibri" w:hAnsi="Calibri"/>
                <w:i/>
                <w:color w:val="000000"/>
                <w:sz w:val="20"/>
                <w:szCs w:val="20"/>
              </w:rPr>
              <w:t>e</w:t>
            </w:r>
            <w:r w:rsidRPr="00663F1F">
              <w:rPr>
                <w:rFonts w:ascii="Calibri" w:hAnsi="Calibri"/>
                <w:i/>
                <w:color w:val="000000"/>
                <w:sz w:val="20"/>
                <w:szCs w:val="20"/>
              </w:rPr>
              <w:t>rococcus</w:t>
            </w:r>
          </w:p>
        </w:tc>
        <w:tc>
          <w:tcPr>
            <w:tcW w:w="4683" w:type="dxa"/>
          </w:tcPr>
          <w:p w:rsidR="00E44D1E" w:rsidRDefault="000D49BC" w:rsidP="008E2F87">
            <w:pPr>
              <w:spacing w:line="240" w:lineRule="auto"/>
              <w:rPr>
                <w:rFonts w:ascii="Calibri" w:hAnsi="Calibri"/>
                <w:color w:val="000000"/>
                <w:sz w:val="20"/>
                <w:szCs w:val="20"/>
              </w:rPr>
            </w:pPr>
            <w:r w:rsidRPr="000D49BC">
              <w:rPr>
                <w:rFonts w:ascii="Calibri" w:hAnsi="Calibri"/>
                <w:i/>
                <w:color w:val="000000"/>
                <w:sz w:val="20"/>
                <w:szCs w:val="20"/>
              </w:rPr>
              <w:t>E.coli</w:t>
            </w:r>
            <w:r>
              <w:rPr>
                <w:rFonts w:ascii="Calibri" w:hAnsi="Calibri"/>
                <w:color w:val="000000"/>
                <w:sz w:val="20"/>
                <w:szCs w:val="20"/>
              </w:rPr>
              <w:t xml:space="preserve">: </w:t>
            </w:r>
            <w:r w:rsidRPr="000D49BC">
              <w:rPr>
                <w:rFonts w:ascii="Calibri" w:hAnsi="Calibri"/>
                <w:color w:val="000000"/>
                <w:sz w:val="20"/>
                <w:szCs w:val="20"/>
              </w:rPr>
              <w:t>the geometric mean of</w:t>
            </w:r>
            <w:r w:rsidR="008E2F87">
              <w:rPr>
                <w:rFonts w:ascii="Calibri" w:hAnsi="Calibri"/>
                <w:color w:val="000000"/>
                <w:sz w:val="20"/>
                <w:szCs w:val="20"/>
              </w:rPr>
              <w:t xml:space="preserve"> </w:t>
            </w:r>
            <w:r w:rsidRPr="000D49BC">
              <w:rPr>
                <w:rFonts w:ascii="Calibri" w:hAnsi="Calibri"/>
                <w:color w:val="000000"/>
                <w:sz w:val="20"/>
                <w:szCs w:val="20"/>
              </w:rPr>
              <w:t>the five most recent samples taken during the same bathing season shall not exceed</w:t>
            </w:r>
            <w:r w:rsidR="008E2F87">
              <w:rPr>
                <w:rFonts w:ascii="Calibri" w:hAnsi="Calibri"/>
                <w:color w:val="000000"/>
                <w:sz w:val="20"/>
                <w:szCs w:val="20"/>
              </w:rPr>
              <w:t xml:space="preserve"> </w:t>
            </w:r>
            <w:r w:rsidRPr="000D49BC">
              <w:rPr>
                <w:rFonts w:ascii="Calibri" w:hAnsi="Calibri"/>
                <w:color w:val="000000"/>
                <w:sz w:val="20"/>
                <w:szCs w:val="20"/>
              </w:rPr>
              <w:t>126 colonies per 100 ml and no single sample taken during the bathing season shall</w:t>
            </w:r>
            <w:r w:rsidR="008E2F87">
              <w:rPr>
                <w:rFonts w:ascii="Calibri" w:hAnsi="Calibri"/>
                <w:color w:val="000000"/>
                <w:sz w:val="20"/>
                <w:szCs w:val="20"/>
              </w:rPr>
              <w:t xml:space="preserve"> </w:t>
            </w:r>
            <w:r w:rsidRPr="000D49BC">
              <w:rPr>
                <w:rFonts w:ascii="Calibri" w:hAnsi="Calibri"/>
                <w:color w:val="000000"/>
                <w:sz w:val="20"/>
                <w:szCs w:val="20"/>
              </w:rPr>
              <w:t>exceed 235 colonies per 100 ml</w:t>
            </w:r>
          </w:p>
          <w:p w:rsidR="000D49BC" w:rsidRDefault="000D49BC" w:rsidP="008E2F87">
            <w:pPr>
              <w:spacing w:line="240" w:lineRule="auto"/>
              <w:rPr>
                <w:rFonts w:ascii="Calibri" w:hAnsi="Calibri"/>
                <w:color w:val="000000"/>
                <w:sz w:val="20"/>
                <w:szCs w:val="20"/>
              </w:rPr>
            </w:pPr>
          </w:p>
          <w:p w:rsidR="000D49BC" w:rsidRPr="000D49BC" w:rsidRDefault="000D49BC" w:rsidP="008E2F87">
            <w:pPr>
              <w:spacing w:line="240" w:lineRule="auto"/>
              <w:rPr>
                <w:rFonts w:ascii="Calibri" w:hAnsi="Calibri"/>
                <w:color w:val="000000"/>
                <w:sz w:val="20"/>
                <w:szCs w:val="20"/>
              </w:rPr>
            </w:pPr>
            <w:r w:rsidRPr="00663F1F">
              <w:rPr>
                <w:rFonts w:ascii="Calibri" w:hAnsi="Calibri"/>
                <w:i/>
                <w:color w:val="000000"/>
                <w:sz w:val="20"/>
                <w:szCs w:val="20"/>
              </w:rPr>
              <w:t>Ent</w:t>
            </w:r>
            <w:r w:rsidR="008E2F87">
              <w:rPr>
                <w:rFonts w:ascii="Calibri" w:hAnsi="Calibri"/>
                <w:i/>
                <w:color w:val="000000"/>
                <w:sz w:val="20"/>
                <w:szCs w:val="20"/>
              </w:rPr>
              <w:t>e</w:t>
            </w:r>
            <w:r w:rsidRPr="00663F1F">
              <w:rPr>
                <w:rFonts w:ascii="Calibri" w:hAnsi="Calibri"/>
                <w:i/>
                <w:color w:val="000000"/>
                <w:sz w:val="20"/>
                <w:szCs w:val="20"/>
              </w:rPr>
              <w:t>rococcus</w:t>
            </w:r>
            <w:r>
              <w:rPr>
                <w:rFonts w:ascii="Calibri" w:hAnsi="Calibri"/>
                <w:i/>
                <w:color w:val="000000"/>
                <w:sz w:val="20"/>
                <w:szCs w:val="20"/>
              </w:rPr>
              <w:t>:</w:t>
            </w:r>
            <w:r>
              <w:rPr>
                <w:rFonts w:ascii="Calibri" w:hAnsi="Calibri"/>
                <w:color w:val="000000"/>
                <w:sz w:val="20"/>
                <w:szCs w:val="20"/>
              </w:rPr>
              <w:t xml:space="preserve"> </w:t>
            </w:r>
            <w:r w:rsidRPr="000D49BC">
              <w:rPr>
                <w:rFonts w:ascii="Calibri" w:hAnsi="Calibri"/>
                <w:color w:val="000000"/>
                <w:sz w:val="20"/>
                <w:szCs w:val="20"/>
              </w:rPr>
              <w:t>the geometric mean of the five most recent samples taken during the same</w:t>
            </w:r>
            <w:r w:rsidR="008E2F87">
              <w:rPr>
                <w:rFonts w:ascii="Calibri" w:hAnsi="Calibri"/>
                <w:color w:val="000000"/>
                <w:sz w:val="20"/>
                <w:szCs w:val="20"/>
              </w:rPr>
              <w:t xml:space="preserve"> </w:t>
            </w:r>
            <w:r w:rsidRPr="000D49BC">
              <w:rPr>
                <w:rFonts w:ascii="Calibri" w:hAnsi="Calibri"/>
                <w:color w:val="000000"/>
                <w:sz w:val="20"/>
                <w:szCs w:val="20"/>
              </w:rPr>
              <w:t>bathing season shall not exceed 33 colonies per 100 ml and no single sample taken</w:t>
            </w:r>
            <w:r w:rsidR="008E2F87">
              <w:rPr>
                <w:rFonts w:ascii="Calibri" w:hAnsi="Calibri"/>
                <w:color w:val="000000"/>
                <w:sz w:val="20"/>
                <w:szCs w:val="20"/>
              </w:rPr>
              <w:t xml:space="preserve"> </w:t>
            </w:r>
            <w:r w:rsidRPr="000D49BC">
              <w:rPr>
                <w:rFonts w:ascii="Calibri" w:hAnsi="Calibri"/>
                <w:color w:val="000000"/>
                <w:sz w:val="20"/>
                <w:szCs w:val="20"/>
              </w:rPr>
              <w:t>during the bathing season shall exceed 61 colonies per 100 ml</w:t>
            </w:r>
          </w:p>
        </w:tc>
      </w:tr>
    </w:tbl>
    <w:p w:rsidR="00993FE9" w:rsidRDefault="00993FE9" w:rsidP="0049142E"/>
    <w:p w:rsidR="008E2F87" w:rsidRDefault="008E2F87" w:rsidP="0049142E"/>
    <w:p w:rsidR="00190AC8" w:rsidRDefault="00190AC8" w:rsidP="00190AC8">
      <w:pPr>
        <w:pStyle w:val="Heading2"/>
      </w:pPr>
      <w:bookmarkStart w:id="68" w:name="_Toc461043290"/>
      <w:r>
        <w:t xml:space="preserve">Follow-up </w:t>
      </w:r>
      <w:r w:rsidR="00BC55EB">
        <w:t>R</w:t>
      </w:r>
      <w:r>
        <w:t xml:space="preserve">anking of </w:t>
      </w:r>
      <w:r w:rsidR="00BC55EB">
        <w:t>O</w:t>
      </w:r>
      <w:r>
        <w:t xml:space="preserve">utfalls and </w:t>
      </w:r>
      <w:r w:rsidR="00BC55EB">
        <w:t>I</w:t>
      </w:r>
      <w:r>
        <w:t>nterconnections</w:t>
      </w:r>
      <w:bookmarkEnd w:id="68"/>
    </w:p>
    <w:p w:rsidR="004E4764" w:rsidRDefault="00412CA2">
      <w:r>
        <w:t>The ##MUNICIPALITY will update and re-prioritize the initial outfall and interconnection rankings based on information gathered during dry weather screening. The rankings will be updated periodically as dry weather screening information becomes available, but will be completed within three (3) years of the effective date of the permit (</w:t>
      </w:r>
      <w:r w:rsidR="004E4764">
        <w:t>July 1, 2020</w:t>
      </w:r>
      <w:r>
        <w:t>)</w:t>
      </w:r>
      <w:r w:rsidR="004E4764">
        <w:t xml:space="preserve">. </w:t>
      </w:r>
    </w:p>
    <w:p w:rsidR="00412CA2" w:rsidRDefault="00412CA2"/>
    <w:p w:rsidR="00412CA2" w:rsidRDefault="00412CA2" w:rsidP="00412CA2">
      <w:r>
        <w:t>Outfalls/interconnections where relevant information was found indicating sewer input to the MS4 or sampling results indicating sewer input are highly likely to contain illicit discharges from sanitary sources.</w:t>
      </w:r>
    </w:p>
    <w:p w:rsidR="0015776C" w:rsidRPr="0047105D" w:rsidRDefault="00412CA2" w:rsidP="0047105D">
      <w:r>
        <w:t>Such outfalls/interconnections will be ranked at the top of the High Priority Outfalls category for investigation. Other outfalls and interconnections may be re-ranked based on any new information from the dry weather screening.</w:t>
      </w:r>
      <w:r>
        <w:cr/>
      </w:r>
    </w:p>
    <w:p w:rsidR="000947F3" w:rsidRDefault="000947F3" w:rsidP="000947F3">
      <w:pPr>
        <w:pStyle w:val="Heading1"/>
      </w:pPr>
      <w:bookmarkStart w:id="69" w:name="_Toc461043291"/>
      <w:r>
        <w:t>Catchment Investigation</w:t>
      </w:r>
      <w:r w:rsidR="00412CA2">
        <w:t>s</w:t>
      </w:r>
      <w:bookmarkEnd w:id="69"/>
    </w:p>
    <w:p w:rsidR="00FF7AEE" w:rsidRDefault="00FF7AEE" w:rsidP="00FF7AEE">
      <w:r>
        <w:t xml:space="preserve">Once stormwater outfalls with evidence of illicit discharges have been identified, various methods can be used to trace the source of the </w:t>
      </w:r>
      <w:r w:rsidR="00306699">
        <w:t xml:space="preserve">potential </w:t>
      </w:r>
      <w:r>
        <w:t>discharge</w:t>
      </w:r>
      <w:r w:rsidR="00306699">
        <w:t xml:space="preserve"> within the outfall catchment area.</w:t>
      </w:r>
      <w:r>
        <w:t xml:space="preserve"> Catchment investigation techniques include but are not limited to review of maps, historic plans, and records; manhole observation; dry and wet weather sampling; video inspection; smoke testing; and dye testing. This section outlines a systematic procedure to investigate outfall catchments to trace the source of potential illicit discharges.</w:t>
      </w:r>
      <w:r w:rsidR="0043048A">
        <w:t xml:space="preserve"> All data collected as part of the catchment investigations will be recorded and reported in each annual report.</w:t>
      </w:r>
    </w:p>
    <w:p w:rsidR="00FF7AEE" w:rsidRPr="00FF7AEE" w:rsidRDefault="00FF7AEE" w:rsidP="00FF7AEE"/>
    <w:p w:rsidR="000947F3" w:rsidRDefault="00306699" w:rsidP="000947F3">
      <w:pPr>
        <w:pStyle w:val="Heading2"/>
      </w:pPr>
      <w:bookmarkStart w:id="70" w:name="_Toc461043292"/>
      <w:r>
        <w:t>System Vulnerability Factors</w:t>
      </w:r>
      <w:bookmarkEnd w:id="70"/>
    </w:p>
    <w:p w:rsidR="007374F7" w:rsidRDefault="00A92666" w:rsidP="00A235E8">
      <w:r>
        <w:t xml:space="preserve">The ##AGENCY OR DEPARTMENT will review </w:t>
      </w:r>
      <w:r w:rsidR="00306699">
        <w:t>relevant mapping and historic plans and records to identify areas within the catchment with higher potential for illicit connections</w:t>
      </w:r>
      <w:r>
        <w:t xml:space="preserve">. </w:t>
      </w:r>
      <w:r w:rsidR="00306699">
        <w:t>The following information will be reviewed</w:t>
      </w:r>
      <w:r>
        <w:t xml:space="preserve">: </w:t>
      </w:r>
    </w:p>
    <w:p w:rsidR="00A235E8" w:rsidRDefault="00A235E8" w:rsidP="00A235E8"/>
    <w:p w:rsidR="00A235E8" w:rsidRDefault="00A235E8" w:rsidP="00665AC0">
      <w:pPr>
        <w:pStyle w:val="ListParagraph"/>
        <w:numPr>
          <w:ilvl w:val="0"/>
          <w:numId w:val="12"/>
        </w:numPr>
      </w:pPr>
      <w:r>
        <w:t>Plans related to the construction of the drainage network</w:t>
      </w:r>
    </w:p>
    <w:p w:rsidR="00A235E8" w:rsidRDefault="00A235E8" w:rsidP="00665AC0">
      <w:pPr>
        <w:pStyle w:val="ListParagraph"/>
        <w:numPr>
          <w:ilvl w:val="0"/>
          <w:numId w:val="12"/>
        </w:numPr>
      </w:pPr>
      <w:r>
        <w:t>Plans related to the construction of the sewer drainage network</w:t>
      </w:r>
    </w:p>
    <w:p w:rsidR="00A235E8" w:rsidRDefault="00E96F48" w:rsidP="00665AC0">
      <w:pPr>
        <w:pStyle w:val="ListParagraph"/>
        <w:numPr>
          <w:ilvl w:val="0"/>
          <w:numId w:val="12"/>
        </w:numPr>
      </w:pPr>
      <w:r>
        <w:t>Prior work on storm drains or sewer lines</w:t>
      </w:r>
    </w:p>
    <w:p w:rsidR="00E96F48" w:rsidRDefault="00E96F48" w:rsidP="00665AC0">
      <w:pPr>
        <w:pStyle w:val="ListParagraph"/>
        <w:numPr>
          <w:ilvl w:val="0"/>
          <w:numId w:val="12"/>
        </w:numPr>
      </w:pPr>
      <w:r>
        <w:t>Board of Health or other municipal data on septic systems</w:t>
      </w:r>
    </w:p>
    <w:p w:rsidR="00E96F48" w:rsidRDefault="00E96F48" w:rsidP="00665AC0">
      <w:pPr>
        <w:pStyle w:val="ListParagraph"/>
        <w:numPr>
          <w:ilvl w:val="0"/>
          <w:numId w:val="12"/>
        </w:numPr>
      </w:pPr>
      <w:r>
        <w:t>Complaint records related to SSOs</w:t>
      </w:r>
    </w:p>
    <w:p w:rsidR="00E96F48" w:rsidRDefault="00E96F48" w:rsidP="00665AC0">
      <w:pPr>
        <w:pStyle w:val="ListParagraph"/>
        <w:numPr>
          <w:ilvl w:val="0"/>
          <w:numId w:val="12"/>
        </w:numPr>
      </w:pPr>
      <w:r>
        <w:t>Septic system breakouts</w:t>
      </w:r>
      <w:r w:rsidR="00306699">
        <w:t>.</w:t>
      </w:r>
    </w:p>
    <w:p w:rsidR="00D979F5" w:rsidRPr="00CC6B45" w:rsidRDefault="00D979F5" w:rsidP="006D4B9F"/>
    <w:p w:rsidR="00306699" w:rsidRDefault="00306699" w:rsidP="00306699">
      <w:r>
        <w:t>Based on th</w:t>
      </w:r>
      <w:r w:rsidR="004B156F">
        <w:t>e</w:t>
      </w:r>
      <w:r>
        <w:t xml:space="preserve"> review</w:t>
      </w:r>
      <w:r w:rsidR="004B156F">
        <w:t xml:space="preserve"> of this information</w:t>
      </w:r>
      <w:r>
        <w:t xml:space="preserve">, the presence of any of the following </w:t>
      </w:r>
      <w:r w:rsidRPr="000C6D89">
        <w:rPr>
          <w:b/>
        </w:rPr>
        <w:t>System Vulnerability Factors (SVFs)</w:t>
      </w:r>
      <w:r>
        <w:t xml:space="preserve"> will be identified for each catchment:</w:t>
      </w:r>
    </w:p>
    <w:p w:rsidR="00306699" w:rsidRPr="00E96F48" w:rsidRDefault="00306699" w:rsidP="00E96F48"/>
    <w:p w:rsidR="0047105D" w:rsidRPr="00306699" w:rsidRDefault="0047105D" w:rsidP="00665AC0">
      <w:pPr>
        <w:pStyle w:val="ListParagraph"/>
        <w:numPr>
          <w:ilvl w:val="0"/>
          <w:numId w:val="12"/>
        </w:numPr>
      </w:pPr>
      <w:r w:rsidRPr="00306699">
        <w:t>History of SSOs, including, but not limited to, those resulting from wet weather, high water table, or fat/oil/grease blockages</w:t>
      </w:r>
    </w:p>
    <w:p w:rsidR="0047105D" w:rsidRPr="00306699" w:rsidRDefault="0047105D" w:rsidP="00665AC0">
      <w:pPr>
        <w:pStyle w:val="ListParagraph"/>
        <w:numPr>
          <w:ilvl w:val="0"/>
          <w:numId w:val="12"/>
        </w:numPr>
      </w:pPr>
      <w:r w:rsidRPr="00306699">
        <w:t xml:space="preserve">Common or twin-invert manholes serving storm and sanitary sewer alignments </w:t>
      </w:r>
    </w:p>
    <w:p w:rsidR="0047105D" w:rsidRPr="00306699" w:rsidRDefault="0047105D" w:rsidP="00665AC0">
      <w:pPr>
        <w:pStyle w:val="ListParagraph"/>
        <w:numPr>
          <w:ilvl w:val="0"/>
          <w:numId w:val="12"/>
        </w:numPr>
      </w:pPr>
      <w:r w:rsidRPr="00306699">
        <w:t xml:space="preserve">Common trench construction serving both storm and sanitary sewer alignments </w:t>
      </w:r>
    </w:p>
    <w:p w:rsidR="0047105D" w:rsidRPr="00306699" w:rsidRDefault="0047105D" w:rsidP="00665AC0">
      <w:pPr>
        <w:pStyle w:val="ListParagraph"/>
        <w:numPr>
          <w:ilvl w:val="0"/>
          <w:numId w:val="12"/>
        </w:numPr>
      </w:pPr>
      <w:r w:rsidRPr="00306699">
        <w:t xml:space="preserve">Crossings of storm and sanitary sewer alignments where the sanitary system is shallower than the storm drain system </w:t>
      </w:r>
    </w:p>
    <w:p w:rsidR="0047105D" w:rsidRPr="00306699" w:rsidRDefault="0047105D" w:rsidP="00665AC0">
      <w:pPr>
        <w:pStyle w:val="ListParagraph"/>
        <w:numPr>
          <w:ilvl w:val="0"/>
          <w:numId w:val="12"/>
        </w:numPr>
      </w:pPr>
      <w:r w:rsidRPr="00306699">
        <w:t>Sanitary sewer alignments known or suspected to have been constructed with an underdrain system</w:t>
      </w:r>
    </w:p>
    <w:p w:rsidR="0047105D" w:rsidRPr="00306699" w:rsidRDefault="0047105D" w:rsidP="00665AC0">
      <w:pPr>
        <w:pStyle w:val="ListParagraph"/>
        <w:numPr>
          <w:ilvl w:val="0"/>
          <w:numId w:val="12"/>
        </w:numPr>
      </w:pPr>
      <w:r w:rsidRPr="00306699">
        <w:t>Inadequate sanitary sewer level of service (LOS) resulting in regular surcharging, customer back-ups, or frequent customer complaints</w:t>
      </w:r>
    </w:p>
    <w:p w:rsidR="0047105D" w:rsidRPr="00306699" w:rsidRDefault="0047105D" w:rsidP="00665AC0">
      <w:pPr>
        <w:pStyle w:val="ListParagraph"/>
        <w:numPr>
          <w:ilvl w:val="0"/>
          <w:numId w:val="12"/>
        </w:numPr>
      </w:pPr>
      <w:r w:rsidRPr="00306699">
        <w:t>Areas formerly served by combined sewer systems</w:t>
      </w:r>
    </w:p>
    <w:p w:rsidR="0047105D" w:rsidRDefault="0047105D" w:rsidP="00665AC0">
      <w:pPr>
        <w:pStyle w:val="ListParagraph"/>
        <w:numPr>
          <w:ilvl w:val="0"/>
          <w:numId w:val="12"/>
        </w:numPr>
      </w:pPr>
      <w:r w:rsidRPr="00306699">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rsidR="000C0FDF" w:rsidRDefault="000C0FDF" w:rsidP="00665AC0">
      <w:pPr>
        <w:pStyle w:val="ListParagraph"/>
        <w:numPr>
          <w:ilvl w:val="0"/>
          <w:numId w:val="12"/>
        </w:numPr>
      </w:pPr>
      <w:r>
        <w:t>Sewer pump/lift stations, siphons, or known sanitary sewer restrictions where power/equipment failures or blockages could readily result in SSOs</w:t>
      </w:r>
    </w:p>
    <w:p w:rsidR="000C0FDF" w:rsidRDefault="000C0FDF" w:rsidP="00665AC0">
      <w:pPr>
        <w:pStyle w:val="ListParagraph"/>
        <w:numPr>
          <w:ilvl w:val="0"/>
          <w:numId w:val="12"/>
        </w:numPr>
      </w:pPr>
      <w:r>
        <w:t>Any sanitary sewer and storm drain infrastructure greater than 40 years old</w:t>
      </w:r>
    </w:p>
    <w:p w:rsidR="000C0FDF" w:rsidRDefault="000C0FDF" w:rsidP="00665AC0">
      <w:pPr>
        <w:pStyle w:val="ListParagraph"/>
        <w:numPr>
          <w:ilvl w:val="0"/>
          <w:numId w:val="12"/>
        </w:numPr>
      </w:pPr>
      <w:r>
        <w:t>Widespread code-required septic system upgrades required at property transfers (indicative of inadequate soils, water table separation, or other physical constraints of the area rather that poor owner maintenance)</w:t>
      </w:r>
    </w:p>
    <w:p w:rsidR="000C0FDF" w:rsidRDefault="000C0FDF" w:rsidP="00665AC0">
      <w:pPr>
        <w:pStyle w:val="ListParagraph"/>
        <w:numPr>
          <w:ilvl w:val="0"/>
          <w:numId w:val="12"/>
        </w:numPr>
      </w:pPr>
      <w:r>
        <w:t>History of multiple Board of Health actions addressing widespread septic system failures (indicative of inadequate soils, water table separation, or other physical constraints of the area rather that poor owner maintenance).</w:t>
      </w:r>
    </w:p>
    <w:p w:rsidR="000C0FDF" w:rsidRDefault="000C0FDF" w:rsidP="000C0FDF"/>
    <w:p w:rsidR="000C0FDF" w:rsidRDefault="0043048A" w:rsidP="00ED1D06">
      <w:r>
        <w:t>A</w:t>
      </w:r>
      <w:r w:rsidR="000C0FDF">
        <w:t xml:space="preserve"> SVF</w:t>
      </w:r>
      <w:r>
        <w:t xml:space="preserve"> inventory</w:t>
      </w:r>
      <w:r w:rsidR="000C0FDF">
        <w:t xml:space="preserve"> will be documented for each catchment (see </w:t>
      </w:r>
      <w:r w:rsidR="000C0FDF" w:rsidRPr="000C0FDF">
        <w:rPr>
          <w:b/>
        </w:rPr>
        <w:t>Table 7-1</w:t>
      </w:r>
      <w:r w:rsidR="000C0FDF">
        <w:t xml:space="preserve">), retained as part of this IDDE Plan, and included in the annual report. </w:t>
      </w:r>
    </w:p>
    <w:p w:rsidR="00ED1D06" w:rsidRPr="00ED1D06" w:rsidRDefault="00ED1D06" w:rsidP="00ED1D06">
      <w:pPr>
        <w:sectPr w:rsidR="00ED1D06" w:rsidRPr="00ED1D06" w:rsidSect="00824AE1">
          <w:headerReference w:type="default" r:id="rId21"/>
          <w:footerReference w:type="default" r:id="rId22"/>
          <w:endnotePr>
            <w:numFmt w:val="decimal"/>
          </w:endnotePr>
          <w:pgSz w:w="12240" w:h="15840" w:code="1"/>
          <w:pgMar w:top="1440" w:right="1440" w:bottom="1296" w:left="1440" w:header="720" w:footer="570" w:gutter="432"/>
          <w:cols w:space="720"/>
          <w:noEndnote/>
          <w:docGrid w:linePitch="299"/>
        </w:sectPr>
      </w:pPr>
    </w:p>
    <w:p w:rsidR="004B156F" w:rsidRPr="003111A0" w:rsidRDefault="00D67FCB" w:rsidP="00D67FCB">
      <w:pPr>
        <w:pStyle w:val="Title"/>
      </w:pPr>
      <w:bookmarkStart w:id="71" w:name="_Toc461043256"/>
      <w:r>
        <w:t xml:space="preserve">Table </w:t>
      </w:r>
      <w:r w:rsidR="00665AC0">
        <w:rPr>
          <w:noProof/>
        </w:rPr>
        <w:fldChar w:fldCharType="begin"/>
      </w:r>
      <w:r w:rsidR="00665AC0">
        <w:rPr>
          <w:noProof/>
        </w:rPr>
        <w:instrText xml:space="preserve"> STYLEREF 1 \s </w:instrText>
      </w:r>
      <w:r w:rsidR="00665AC0">
        <w:rPr>
          <w:noProof/>
        </w:rPr>
        <w:fldChar w:fldCharType="separate"/>
      </w:r>
      <w:r>
        <w:rPr>
          <w:noProof/>
        </w:rPr>
        <w:t>7</w:t>
      </w:r>
      <w:r w:rsidR="00665AC0">
        <w:rPr>
          <w:noProof/>
        </w:rPr>
        <w:fldChar w:fldCharType="end"/>
      </w:r>
      <w:r>
        <w:noBreakHyphen/>
      </w:r>
      <w:r w:rsidR="00665AC0">
        <w:rPr>
          <w:noProof/>
        </w:rPr>
        <w:fldChar w:fldCharType="begin"/>
      </w:r>
      <w:r w:rsidR="00665AC0">
        <w:rPr>
          <w:noProof/>
        </w:rPr>
        <w:instrText xml:space="preserve"> SEQ Table \* ARABIC \s 1 </w:instrText>
      </w:r>
      <w:r w:rsidR="00665AC0">
        <w:rPr>
          <w:noProof/>
        </w:rPr>
        <w:fldChar w:fldCharType="separate"/>
      </w:r>
      <w:r>
        <w:rPr>
          <w:noProof/>
        </w:rPr>
        <w:t>1</w:t>
      </w:r>
      <w:r w:rsidR="00665AC0">
        <w:rPr>
          <w:noProof/>
        </w:rPr>
        <w:fldChar w:fldCharType="end"/>
      </w:r>
      <w:r w:rsidR="004B156F" w:rsidRPr="003111A0">
        <w:t>. Outfall Catchment System Vulnerability Factor (SVF)</w:t>
      </w:r>
      <w:r w:rsidR="0043048A">
        <w:t xml:space="preserve"> Inventory</w:t>
      </w:r>
      <w:bookmarkEnd w:id="71"/>
    </w:p>
    <w:p w:rsidR="004B156F" w:rsidRPr="003111A0" w:rsidRDefault="004B156F" w:rsidP="003111A0">
      <w:pPr>
        <w:widowControl w:val="0"/>
        <w:autoSpaceDE w:val="0"/>
        <w:autoSpaceDN w:val="0"/>
        <w:adjustRightInd w:val="0"/>
        <w:jc w:val="center"/>
        <w:rPr>
          <w:rFonts w:ascii="Open Sans" w:hAnsi="Open Sans" w:cs="Open Sans"/>
          <w:b/>
          <w:color w:val="000000"/>
          <w:sz w:val="20"/>
          <w:szCs w:val="20"/>
        </w:rPr>
      </w:pPr>
      <w:r w:rsidRPr="003111A0">
        <w:rPr>
          <w:rFonts w:ascii="Open Sans" w:hAnsi="Open Sans" w:cs="Open Sans"/>
          <w:b/>
          <w:color w:val="000000"/>
          <w:sz w:val="20"/>
          <w:szCs w:val="20"/>
        </w:rPr>
        <w:t>##MUNICIPALITY, Massachusetts</w:t>
      </w:r>
    </w:p>
    <w:p w:rsidR="004B156F" w:rsidRPr="003111A0" w:rsidRDefault="004B156F" w:rsidP="003111A0">
      <w:pPr>
        <w:widowControl w:val="0"/>
        <w:autoSpaceDE w:val="0"/>
        <w:autoSpaceDN w:val="0"/>
        <w:adjustRightInd w:val="0"/>
        <w:jc w:val="center"/>
        <w:rPr>
          <w:rFonts w:ascii="Open Sans" w:hAnsi="Open Sans" w:cs="Open Sans"/>
          <w:b/>
          <w:color w:val="000000"/>
          <w:sz w:val="20"/>
          <w:szCs w:val="20"/>
        </w:rPr>
      </w:pPr>
      <w:r w:rsidRPr="003111A0">
        <w:rPr>
          <w:rFonts w:ascii="Open Sans" w:hAnsi="Open Sans" w:cs="Open Sans"/>
          <w:b/>
          <w:color w:val="000000"/>
          <w:sz w:val="20"/>
          <w:szCs w:val="20"/>
        </w:rPr>
        <w:t>Revision Date: ##DATE OF LAST UPDATE</w:t>
      </w:r>
    </w:p>
    <w:p w:rsidR="004B156F" w:rsidRDefault="004B156F" w:rsidP="004B156F">
      <w:pPr>
        <w:pStyle w:val="Title"/>
        <w:spacing w:before="0" w:after="0"/>
      </w:pPr>
    </w:p>
    <w:tbl>
      <w:tblPr>
        <w:tblStyle w:val="TableGrid"/>
        <w:tblW w:w="20618"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017"/>
        <w:gridCol w:w="1533"/>
        <w:gridCol w:w="1505"/>
        <w:gridCol w:w="1505"/>
        <w:gridCol w:w="1505"/>
        <w:gridCol w:w="1505"/>
        <w:gridCol w:w="1506"/>
        <w:gridCol w:w="1506"/>
        <w:gridCol w:w="1506"/>
        <w:gridCol w:w="1506"/>
        <w:gridCol w:w="1506"/>
        <w:gridCol w:w="1506"/>
        <w:gridCol w:w="1506"/>
        <w:gridCol w:w="1506"/>
      </w:tblGrid>
      <w:tr w:rsidR="004B156F" w:rsidRPr="002008D2" w:rsidTr="003B62F7">
        <w:trPr>
          <w:jc w:val="center"/>
        </w:trPr>
        <w:tc>
          <w:tcPr>
            <w:tcW w:w="1017" w:type="dxa"/>
            <w:tcBorders>
              <w:bottom w:val="single" w:sz="2" w:space="0" w:color="7F7F7F" w:themeColor="text1" w:themeTint="80"/>
            </w:tcBorders>
            <w:shd w:val="clear" w:color="auto" w:fill="D9D9D9" w:themeFill="background1" w:themeFillShade="D9"/>
            <w:vAlign w:val="center"/>
            <w:hideMark/>
          </w:tcPr>
          <w:p w:rsidR="004B156F" w:rsidRPr="006D4B9F" w:rsidRDefault="004B156F" w:rsidP="00467481">
            <w:pPr>
              <w:spacing w:line="240" w:lineRule="atLeast"/>
              <w:jc w:val="center"/>
              <w:rPr>
                <w:rFonts w:asciiTheme="minorHAnsi" w:hAnsiTheme="minorHAnsi"/>
                <w:b/>
                <w:sz w:val="20"/>
                <w:szCs w:val="20"/>
              </w:rPr>
            </w:pPr>
            <w:r w:rsidRPr="006D4B9F">
              <w:rPr>
                <w:rFonts w:asciiTheme="minorHAnsi" w:hAnsiTheme="minorHAnsi"/>
                <w:b/>
                <w:sz w:val="20"/>
                <w:szCs w:val="20"/>
              </w:rPr>
              <w:t>Outfall ID</w:t>
            </w:r>
          </w:p>
        </w:tc>
        <w:tc>
          <w:tcPr>
            <w:tcW w:w="1533" w:type="dxa"/>
            <w:tcBorders>
              <w:bottom w:val="single" w:sz="2" w:space="0" w:color="7F7F7F" w:themeColor="text1" w:themeTint="80"/>
            </w:tcBorders>
            <w:shd w:val="clear" w:color="auto" w:fill="D9D9D9" w:themeFill="background1" w:themeFillShade="D9"/>
            <w:vAlign w:val="center"/>
          </w:tcPr>
          <w:p w:rsidR="004B156F" w:rsidRPr="006D4B9F" w:rsidRDefault="004B156F" w:rsidP="00467481">
            <w:pPr>
              <w:spacing w:line="240" w:lineRule="atLeast"/>
              <w:jc w:val="center"/>
              <w:rPr>
                <w:rFonts w:asciiTheme="minorHAnsi" w:hAnsiTheme="minorHAnsi"/>
                <w:b/>
                <w:sz w:val="20"/>
                <w:szCs w:val="20"/>
              </w:rPr>
            </w:pPr>
            <w:r>
              <w:rPr>
                <w:rFonts w:asciiTheme="minorHAnsi" w:hAnsiTheme="minorHAnsi"/>
                <w:b/>
                <w:sz w:val="20"/>
                <w:szCs w:val="20"/>
              </w:rPr>
              <w:t>Receiving Water</w:t>
            </w:r>
          </w:p>
        </w:tc>
        <w:tc>
          <w:tcPr>
            <w:tcW w:w="1505"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1</w:t>
            </w:r>
          </w:p>
          <w:p w:rsidR="004B156F" w:rsidRPr="006D4B9F" w:rsidRDefault="004B156F" w:rsidP="003B62F7">
            <w:pPr>
              <w:spacing w:line="240" w:lineRule="atLeast"/>
              <w:jc w:val="center"/>
              <w:rPr>
                <w:rFonts w:asciiTheme="minorHAnsi" w:hAnsiTheme="minorHAnsi"/>
                <w:b/>
                <w:sz w:val="20"/>
                <w:szCs w:val="20"/>
              </w:rPr>
            </w:pPr>
            <w:r>
              <w:rPr>
                <w:rFonts w:asciiTheme="minorHAnsi" w:hAnsiTheme="minorHAnsi"/>
                <w:b/>
                <w:sz w:val="20"/>
                <w:szCs w:val="20"/>
              </w:rPr>
              <w:t>History of SSOs</w:t>
            </w:r>
          </w:p>
        </w:tc>
        <w:tc>
          <w:tcPr>
            <w:tcW w:w="1505"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2</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Common or Twin Invert Manholes</w:t>
            </w:r>
          </w:p>
        </w:tc>
        <w:tc>
          <w:tcPr>
            <w:tcW w:w="1505"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3</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Common Trench Construction</w:t>
            </w:r>
          </w:p>
        </w:tc>
        <w:tc>
          <w:tcPr>
            <w:tcW w:w="1505"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4</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Storm/Sanitary Crossings (Sanitary Above)</w:t>
            </w:r>
          </w:p>
        </w:tc>
        <w:tc>
          <w:tcPr>
            <w:tcW w:w="1506"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5</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Sanitary Lines with Underdrains</w:t>
            </w:r>
          </w:p>
        </w:tc>
        <w:tc>
          <w:tcPr>
            <w:tcW w:w="1506"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6</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Inadequate Sanitary Level of Service</w:t>
            </w:r>
          </w:p>
        </w:tc>
        <w:tc>
          <w:tcPr>
            <w:tcW w:w="1506"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7</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Areas Formerly Served by Combined Sewers</w:t>
            </w:r>
          </w:p>
        </w:tc>
        <w:tc>
          <w:tcPr>
            <w:tcW w:w="1506"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8</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Sanitary Infrastructure Defects</w:t>
            </w:r>
          </w:p>
        </w:tc>
        <w:tc>
          <w:tcPr>
            <w:tcW w:w="1506"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9</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SSO Potential In Event of System Failures</w:t>
            </w:r>
          </w:p>
        </w:tc>
        <w:tc>
          <w:tcPr>
            <w:tcW w:w="1506" w:type="dxa"/>
            <w:tcBorders>
              <w:bottom w:val="single" w:sz="2" w:space="0" w:color="7F7F7F" w:themeColor="text1" w:themeTint="80"/>
            </w:tcBorders>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10</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Sanitary and Storm Drain Infrastructure &gt;40 years Old</w:t>
            </w:r>
          </w:p>
        </w:tc>
        <w:tc>
          <w:tcPr>
            <w:tcW w:w="1506" w:type="dxa"/>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11</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Septic with Poor Soils or Water Table Separation</w:t>
            </w:r>
          </w:p>
        </w:tc>
        <w:tc>
          <w:tcPr>
            <w:tcW w:w="1506" w:type="dxa"/>
            <w:shd w:val="clear" w:color="auto" w:fill="D9D9D9" w:themeFill="background1" w:themeFillShade="D9"/>
          </w:tcPr>
          <w:p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12</w:t>
            </w:r>
          </w:p>
          <w:p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History of BOH Actions Addressing Septic Failure</w:t>
            </w:r>
          </w:p>
        </w:tc>
      </w:tr>
      <w:tr w:rsidR="004B156F" w:rsidRPr="002008D2" w:rsidTr="003B62F7">
        <w:trPr>
          <w:jc w:val="center"/>
        </w:trPr>
        <w:tc>
          <w:tcPr>
            <w:tcW w:w="1017"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Sample 1</w:t>
            </w:r>
          </w:p>
        </w:tc>
        <w:tc>
          <w:tcPr>
            <w:tcW w:w="1533"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XYZ River</w:t>
            </w:r>
          </w:p>
        </w:tc>
        <w:tc>
          <w:tcPr>
            <w:tcW w:w="1505"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5"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5"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5"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r>
      <w:tr w:rsidR="004B156F" w:rsidRPr="002008D2" w:rsidTr="003B62F7">
        <w:trPr>
          <w:jc w:val="center"/>
        </w:trPr>
        <w:tc>
          <w:tcPr>
            <w:tcW w:w="1017" w:type="dxa"/>
          </w:tcPr>
          <w:p w:rsidR="004B156F" w:rsidRPr="006D4B9F" w:rsidRDefault="004B156F" w:rsidP="00467481">
            <w:pPr>
              <w:spacing w:line="240" w:lineRule="atLeast"/>
              <w:rPr>
                <w:rFonts w:asciiTheme="minorHAnsi" w:hAnsiTheme="minorHAnsi"/>
                <w:sz w:val="20"/>
                <w:szCs w:val="20"/>
              </w:rPr>
            </w:pPr>
          </w:p>
        </w:tc>
        <w:tc>
          <w:tcPr>
            <w:tcW w:w="1533"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r>
      <w:tr w:rsidR="003B62F7" w:rsidRPr="002008D2" w:rsidTr="003B62F7">
        <w:trPr>
          <w:jc w:val="center"/>
        </w:trPr>
        <w:tc>
          <w:tcPr>
            <w:tcW w:w="1017" w:type="dxa"/>
          </w:tcPr>
          <w:p w:rsidR="003B62F7" w:rsidRPr="006D4B9F" w:rsidRDefault="003B62F7" w:rsidP="00467481">
            <w:pPr>
              <w:spacing w:line="240" w:lineRule="atLeast"/>
              <w:rPr>
                <w:rFonts w:asciiTheme="minorHAnsi" w:hAnsiTheme="minorHAnsi"/>
                <w:sz w:val="20"/>
                <w:szCs w:val="20"/>
              </w:rPr>
            </w:pPr>
          </w:p>
        </w:tc>
        <w:tc>
          <w:tcPr>
            <w:tcW w:w="1533"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r>
      <w:tr w:rsidR="003B62F7" w:rsidRPr="002008D2" w:rsidTr="003B62F7">
        <w:trPr>
          <w:jc w:val="center"/>
        </w:trPr>
        <w:tc>
          <w:tcPr>
            <w:tcW w:w="1017" w:type="dxa"/>
          </w:tcPr>
          <w:p w:rsidR="003B62F7" w:rsidRPr="006D4B9F" w:rsidRDefault="003B62F7" w:rsidP="00467481">
            <w:pPr>
              <w:spacing w:line="240" w:lineRule="atLeast"/>
              <w:rPr>
                <w:rFonts w:asciiTheme="minorHAnsi" w:hAnsiTheme="minorHAnsi"/>
                <w:sz w:val="20"/>
                <w:szCs w:val="20"/>
              </w:rPr>
            </w:pPr>
          </w:p>
        </w:tc>
        <w:tc>
          <w:tcPr>
            <w:tcW w:w="1533"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r>
      <w:tr w:rsidR="003B62F7" w:rsidRPr="002008D2" w:rsidTr="003B62F7">
        <w:trPr>
          <w:jc w:val="center"/>
        </w:trPr>
        <w:tc>
          <w:tcPr>
            <w:tcW w:w="1017" w:type="dxa"/>
          </w:tcPr>
          <w:p w:rsidR="003B62F7" w:rsidRPr="006D4B9F" w:rsidRDefault="003B62F7" w:rsidP="00467481">
            <w:pPr>
              <w:spacing w:line="240" w:lineRule="atLeast"/>
              <w:rPr>
                <w:rFonts w:asciiTheme="minorHAnsi" w:hAnsiTheme="minorHAnsi"/>
                <w:sz w:val="20"/>
                <w:szCs w:val="20"/>
              </w:rPr>
            </w:pPr>
          </w:p>
        </w:tc>
        <w:tc>
          <w:tcPr>
            <w:tcW w:w="1533"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5"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c>
          <w:tcPr>
            <w:tcW w:w="1506" w:type="dxa"/>
          </w:tcPr>
          <w:p w:rsidR="003B62F7" w:rsidRPr="006D4B9F" w:rsidRDefault="003B62F7" w:rsidP="00467481">
            <w:pPr>
              <w:spacing w:line="240" w:lineRule="atLeast"/>
              <w:rPr>
                <w:rFonts w:asciiTheme="minorHAnsi" w:hAnsiTheme="minorHAnsi"/>
                <w:sz w:val="20"/>
                <w:szCs w:val="20"/>
              </w:rPr>
            </w:pPr>
          </w:p>
        </w:tc>
      </w:tr>
      <w:tr w:rsidR="004B156F" w:rsidRPr="002008D2" w:rsidTr="003B62F7">
        <w:trPr>
          <w:jc w:val="center"/>
        </w:trPr>
        <w:tc>
          <w:tcPr>
            <w:tcW w:w="1017" w:type="dxa"/>
          </w:tcPr>
          <w:p w:rsidR="004B156F" w:rsidRPr="006D4B9F" w:rsidRDefault="004B156F" w:rsidP="00467481">
            <w:pPr>
              <w:spacing w:line="240" w:lineRule="atLeast"/>
              <w:rPr>
                <w:rFonts w:asciiTheme="minorHAnsi" w:hAnsiTheme="minorHAnsi"/>
                <w:sz w:val="20"/>
                <w:szCs w:val="20"/>
              </w:rPr>
            </w:pPr>
          </w:p>
        </w:tc>
        <w:tc>
          <w:tcPr>
            <w:tcW w:w="1533"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r>
      <w:tr w:rsidR="004B156F" w:rsidRPr="002008D2" w:rsidTr="003B62F7">
        <w:trPr>
          <w:jc w:val="center"/>
        </w:trPr>
        <w:tc>
          <w:tcPr>
            <w:tcW w:w="1017" w:type="dxa"/>
          </w:tcPr>
          <w:p w:rsidR="004B156F" w:rsidRPr="006D4B9F" w:rsidRDefault="004B156F" w:rsidP="00467481">
            <w:pPr>
              <w:spacing w:line="240" w:lineRule="atLeast"/>
              <w:rPr>
                <w:rFonts w:asciiTheme="minorHAnsi" w:hAnsiTheme="minorHAnsi"/>
                <w:sz w:val="20"/>
                <w:szCs w:val="20"/>
              </w:rPr>
            </w:pPr>
          </w:p>
        </w:tc>
        <w:tc>
          <w:tcPr>
            <w:tcW w:w="1533"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r>
      <w:tr w:rsidR="004B156F" w:rsidRPr="002008D2" w:rsidTr="003B62F7">
        <w:trPr>
          <w:jc w:val="center"/>
        </w:trPr>
        <w:tc>
          <w:tcPr>
            <w:tcW w:w="1017" w:type="dxa"/>
          </w:tcPr>
          <w:p w:rsidR="004B156F" w:rsidRPr="006D4B9F" w:rsidRDefault="004B156F" w:rsidP="00467481">
            <w:pPr>
              <w:spacing w:line="240" w:lineRule="atLeast"/>
              <w:rPr>
                <w:rFonts w:asciiTheme="minorHAnsi" w:hAnsiTheme="minorHAnsi"/>
                <w:sz w:val="20"/>
                <w:szCs w:val="20"/>
              </w:rPr>
            </w:pPr>
          </w:p>
        </w:tc>
        <w:tc>
          <w:tcPr>
            <w:tcW w:w="1533"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r>
      <w:tr w:rsidR="004B156F" w:rsidRPr="002008D2" w:rsidTr="003B62F7">
        <w:trPr>
          <w:jc w:val="center"/>
        </w:trPr>
        <w:tc>
          <w:tcPr>
            <w:tcW w:w="1017" w:type="dxa"/>
          </w:tcPr>
          <w:p w:rsidR="004B156F" w:rsidRPr="006D4B9F" w:rsidRDefault="004B156F" w:rsidP="00467481">
            <w:pPr>
              <w:spacing w:line="240" w:lineRule="atLeast"/>
              <w:rPr>
                <w:rFonts w:asciiTheme="minorHAnsi" w:hAnsiTheme="minorHAnsi"/>
                <w:sz w:val="20"/>
                <w:szCs w:val="20"/>
              </w:rPr>
            </w:pPr>
          </w:p>
        </w:tc>
        <w:tc>
          <w:tcPr>
            <w:tcW w:w="1533"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5"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c>
          <w:tcPr>
            <w:tcW w:w="1506" w:type="dxa"/>
          </w:tcPr>
          <w:p w:rsidR="004B156F" w:rsidRPr="006D4B9F" w:rsidRDefault="004B156F" w:rsidP="00467481">
            <w:pPr>
              <w:spacing w:line="240" w:lineRule="atLeast"/>
              <w:rPr>
                <w:rFonts w:asciiTheme="minorHAnsi" w:hAnsiTheme="minorHAnsi"/>
                <w:sz w:val="20"/>
                <w:szCs w:val="20"/>
              </w:rPr>
            </w:pPr>
          </w:p>
        </w:tc>
      </w:tr>
    </w:tbl>
    <w:p w:rsidR="004B156F" w:rsidRDefault="004B156F" w:rsidP="004B156F">
      <w:pPr>
        <w:rPr>
          <w:rFonts w:asciiTheme="minorHAnsi" w:hAnsiTheme="minorHAnsi"/>
          <w:b/>
          <w:sz w:val="20"/>
          <w:szCs w:val="20"/>
        </w:rPr>
      </w:pPr>
    </w:p>
    <w:p w:rsidR="004B156F" w:rsidRPr="0069591B" w:rsidRDefault="003B62F7" w:rsidP="004B156F">
      <w:pPr>
        <w:rPr>
          <w:rFonts w:asciiTheme="minorHAnsi" w:hAnsiTheme="minorHAnsi"/>
          <w:b/>
          <w:sz w:val="20"/>
          <w:szCs w:val="20"/>
        </w:rPr>
      </w:pPr>
      <w:r>
        <w:rPr>
          <w:rFonts w:asciiTheme="minorHAnsi" w:hAnsiTheme="minorHAnsi"/>
          <w:b/>
          <w:sz w:val="20"/>
          <w:szCs w:val="20"/>
        </w:rPr>
        <w:t>Presence/Absence Evaluation</w:t>
      </w:r>
      <w:r w:rsidR="004B156F" w:rsidRPr="0069591B">
        <w:rPr>
          <w:rFonts w:asciiTheme="minorHAnsi" w:hAnsiTheme="minorHAnsi"/>
          <w:b/>
          <w:sz w:val="20"/>
          <w:szCs w:val="20"/>
        </w:rPr>
        <w:t xml:space="preserve"> Criteria:</w:t>
      </w:r>
    </w:p>
    <w:p w:rsidR="003B62F7" w:rsidRPr="003B62F7" w:rsidRDefault="003B62F7" w:rsidP="00665AC0">
      <w:pPr>
        <w:pStyle w:val="ListParagraph"/>
        <w:numPr>
          <w:ilvl w:val="0"/>
          <w:numId w:val="27"/>
        </w:numPr>
        <w:spacing w:line="276" w:lineRule="auto"/>
        <w:rPr>
          <w:rFonts w:asciiTheme="minorHAnsi" w:hAnsiTheme="minorHAnsi"/>
          <w:sz w:val="20"/>
          <w:szCs w:val="20"/>
        </w:rPr>
      </w:pPr>
      <w:r w:rsidRPr="003B62F7">
        <w:rPr>
          <w:rFonts w:asciiTheme="minorHAnsi" w:hAnsiTheme="minorHAnsi"/>
          <w:sz w:val="20"/>
          <w:szCs w:val="20"/>
        </w:rPr>
        <w:t>History of SSOs, including, but not limited to, those resulting from wet weather, high water table, or fat/oil/grease blockages</w:t>
      </w:r>
    </w:p>
    <w:p w:rsidR="003B62F7" w:rsidRPr="003B62F7" w:rsidRDefault="003B62F7" w:rsidP="00665AC0">
      <w:pPr>
        <w:pStyle w:val="ListParagraph"/>
        <w:numPr>
          <w:ilvl w:val="0"/>
          <w:numId w:val="27"/>
        </w:numPr>
        <w:spacing w:line="276" w:lineRule="auto"/>
        <w:rPr>
          <w:rFonts w:asciiTheme="minorHAnsi" w:hAnsiTheme="minorHAnsi"/>
          <w:sz w:val="20"/>
          <w:szCs w:val="20"/>
        </w:rPr>
      </w:pPr>
      <w:r w:rsidRPr="003B62F7">
        <w:rPr>
          <w:rFonts w:asciiTheme="minorHAnsi" w:hAnsiTheme="minorHAnsi"/>
          <w:sz w:val="20"/>
          <w:szCs w:val="20"/>
        </w:rPr>
        <w:t xml:space="preserve">Common or twin-invert manholes serving storm and sanitary sewer alignments </w:t>
      </w:r>
    </w:p>
    <w:p w:rsidR="003B62F7" w:rsidRPr="003B62F7" w:rsidRDefault="003B62F7" w:rsidP="00665AC0">
      <w:pPr>
        <w:pStyle w:val="ListParagraph"/>
        <w:numPr>
          <w:ilvl w:val="0"/>
          <w:numId w:val="27"/>
        </w:numPr>
        <w:spacing w:line="276" w:lineRule="auto"/>
        <w:rPr>
          <w:rFonts w:asciiTheme="minorHAnsi" w:hAnsiTheme="minorHAnsi"/>
          <w:sz w:val="20"/>
          <w:szCs w:val="20"/>
        </w:rPr>
      </w:pPr>
      <w:r w:rsidRPr="003B62F7">
        <w:rPr>
          <w:rFonts w:asciiTheme="minorHAnsi" w:hAnsiTheme="minorHAnsi"/>
          <w:sz w:val="20"/>
          <w:szCs w:val="20"/>
        </w:rPr>
        <w:t xml:space="preserve">Common trench construction serving both storm and sanitary sewer alignments </w:t>
      </w:r>
    </w:p>
    <w:p w:rsidR="003B62F7" w:rsidRPr="003B62F7" w:rsidRDefault="003B62F7" w:rsidP="00665AC0">
      <w:pPr>
        <w:pStyle w:val="ListParagraph"/>
        <w:numPr>
          <w:ilvl w:val="0"/>
          <w:numId w:val="27"/>
        </w:numPr>
        <w:spacing w:line="276" w:lineRule="auto"/>
        <w:rPr>
          <w:rFonts w:asciiTheme="minorHAnsi" w:hAnsiTheme="minorHAnsi"/>
          <w:sz w:val="20"/>
          <w:szCs w:val="20"/>
        </w:rPr>
      </w:pPr>
      <w:r w:rsidRPr="003B62F7">
        <w:rPr>
          <w:rFonts w:asciiTheme="minorHAnsi" w:hAnsiTheme="minorHAnsi"/>
          <w:sz w:val="20"/>
          <w:szCs w:val="20"/>
        </w:rPr>
        <w:t xml:space="preserve">Crossings of storm and sanitary sewer alignments where the sanitary system is shallower than the storm drain system </w:t>
      </w:r>
    </w:p>
    <w:p w:rsidR="003B62F7" w:rsidRPr="003B62F7" w:rsidRDefault="003B62F7" w:rsidP="00665AC0">
      <w:pPr>
        <w:pStyle w:val="ListParagraph"/>
        <w:numPr>
          <w:ilvl w:val="0"/>
          <w:numId w:val="27"/>
        </w:numPr>
        <w:spacing w:line="276" w:lineRule="auto"/>
        <w:rPr>
          <w:rFonts w:asciiTheme="minorHAnsi" w:hAnsiTheme="minorHAnsi"/>
          <w:sz w:val="20"/>
          <w:szCs w:val="20"/>
        </w:rPr>
      </w:pPr>
      <w:r w:rsidRPr="003B62F7">
        <w:rPr>
          <w:rFonts w:asciiTheme="minorHAnsi" w:hAnsiTheme="minorHAnsi"/>
          <w:sz w:val="20"/>
          <w:szCs w:val="20"/>
        </w:rPr>
        <w:t>Sanitary sewer alignments known or suspected to have been constructed with an underdrain system</w:t>
      </w:r>
    </w:p>
    <w:p w:rsidR="003B62F7" w:rsidRPr="003B62F7" w:rsidRDefault="003B62F7" w:rsidP="00665AC0">
      <w:pPr>
        <w:pStyle w:val="ListParagraph"/>
        <w:numPr>
          <w:ilvl w:val="0"/>
          <w:numId w:val="27"/>
        </w:numPr>
        <w:spacing w:line="276" w:lineRule="auto"/>
        <w:rPr>
          <w:rFonts w:asciiTheme="minorHAnsi" w:hAnsiTheme="minorHAnsi"/>
          <w:sz w:val="20"/>
          <w:szCs w:val="20"/>
        </w:rPr>
      </w:pPr>
      <w:r w:rsidRPr="003B62F7">
        <w:rPr>
          <w:rFonts w:asciiTheme="minorHAnsi" w:hAnsiTheme="minorHAnsi"/>
          <w:sz w:val="20"/>
          <w:szCs w:val="20"/>
        </w:rPr>
        <w:t>Inadequate sanitary sewer level of service (LOS) resulting in regular surcharging, customer back-ups, or frequent customer complaints</w:t>
      </w:r>
    </w:p>
    <w:p w:rsidR="003B62F7" w:rsidRPr="003B62F7" w:rsidRDefault="003B62F7" w:rsidP="00665AC0">
      <w:pPr>
        <w:pStyle w:val="ListParagraph"/>
        <w:numPr>
          <w:ilvl w:val="0"/>
          <w:numId w:val="27"/>
        </w:numPr>
        <w:spacing w:line="276" w:lineRule="auto"/>
        <w:rPr>
          <w:rFonts w:asciiTheme="minorHAnsi" w:hAnsiTheme="minorHAnsi"/>
          <w:sz w:val="20"/>
          <w:szCs w:val="20"/>
        </w:rPr>
      </w:pPr>
      <w:r w:rsidRPr="003B62F7">
        <w:rPr>
          <w:rFonts w:asciiTheme="minorHAnsi" w:hAnsiTheme="minorHAnsi"/>
          <w:sz w:val="20"/>
          <w:szCs w:val="20"/>
        </w:rPr>
        <w:t>Areas formerly served by combined sewer systems</w:t>
      </w:r>
    </w:p>
    <w:p w:rsidR="003B62F7" w:rsidRPr="003B62F7" w:rsidRDefault="003B62F7" w:rsidP="00665AC0">
      <w:pPr>
        <w:pStyle w:val="ListParagraph"/>
        <w:numPr>
          <w:ilvl w:val="0"/>
          <w:numId w:val="27"/>
        </w:numPr>
        <w:spacing w:line="276" w:lineRule="auto"/>
        <w:rPr>
          <w:rFonts w:asciiTheme="minorHAnsi" w:hAnsiTheme="minorHAnsi"/>
          <w:sz w:val="20"/>
          <w:szCs w:val="20"/>
        </w:rPr>
      </w:pPr>
      <w:r w:rsidRPr="003B62F7">
        <w:rPr>
          <w:rFonts w:asciiTheme="minorHAnsi" w:hAnsiTheme="minorHAnsi"/>
          <w:sz w:val="20"/>
          <w:szCs w:val="20"/>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rsidR="003B62F7" w:rsidRPr="003B62F7" w:rsidRDefault="003B62F7" w:rsidP="00665AC0">
      <w:pPr>
        <w:pStyle w:val="ListParagraph"/>
        <w:numPr>
          <w:ilvl w:val="0"/>
          <w:numId w:val="27"/>
        </w:numPr>
        <w:spacing w:line="276" w:lineRule="auto"/>
        <w:rPr>
          <w:rFonts w:asciiTheme="minorHAnsi" w:hAnsiTheme="minorHAnsi"/>
          <w:sz w:val="20"/>
          <w:szCs w:val="20"/>
        </w:rPr>
      </w:pPr>
      <w:r w:rsidRPr="003B62F7">
        <w:rPr>
          <w:rFonts w:asciiTheme="minorHAnsi" w:hAnsiTheme="minorHAnsi"/>
          <w:sz w:val="20"/>
          <w:szCs w:val="20"/>
        </w:rPr>
        <w:t>Sewer pump/lift stations, siphons, or known sanitary sewer restrictions where power/equipment failures or blockages could readily result in SSOs</w:t>
      </w:r>
    </w:p>
    <w:p w:rsidR="003B62F7" w:rsidRPr="003B62F7" w:rsidRDefault="003B62F7" w:rsidP="00665AC0">
      <w:pPr>
        <w:pStyle w:val="ListParagraph"/>
        <w:numPr>
          <w:ilvl w:val="0"/>
          <w:numId w:val="27"/>
        </w:numPr>
        <w:spacing w:line="276" w:lineRule="auto"/>
        <w:rPr>
          <w:rFonts w:asciiTheme="minorHAnsi" w:hAnsiTheme="minorHAnsi"/>
          <w:sz w:val="20"/>
          <w:szCs w:val="20"/>
        </w:rPr>
      </w:pPr>
      <w:r w:rsidRPr="003B62F7">
        <w:rPr>
          <w:rFonts w:asciiTheme="minorHAnsi" w:hAnsiTheme="minorHAnsi"/>
          <w:sz w:val="20"/>
          <w:szCs w:val="20"/>
        </w:rPr>
        <w:t>Any sanitary sewer and storm drain infrastructure greater than 40 years old</w:t>
      </w:r>
    </w:p>
    <w:p w:rsidR="003B62F7" w:rsidRPr="003B62F7" w:rsidRDefault="003B62F7" w:rsidP="00665AC0">
      <w:pPr>
        <w:pStyle w:val="ListParagraph"/>
        <w:numPr>
          <w:ilvl w:val="0"/>
          <w:numId w:val="27"/>
        </w:numPr>
        <w:spacing w:line="276" w:lineRule="auto"/>
        <w:rPr>
          <w:rFonts w:asciiTheme="minorHAnsi" w:hAnsiTheme="minorHAnsi"/>
          <w:sz w:val="20"/>
          <w:szCs w:val="20"/>
        </w:rPr>
      </w:pPr>
      <w:r w:rsidRPr="003B62F7">
        <w:rPr>
          <w:rFonts w:asciiTheme="minorHAnsi" w:hAnsiTheme="minorHAnsi"/>
          <w:sz w:val="20"/>
          <w:szCs w:val="20"/>
        </w:rPr>
        <w:t>Widespread code-required septic system upgrades required at property transfers (indicative of inadequate soils, water table separation, or other physical constraints of the area rather that poor owner maintenance)</w:t>
      </w:r>
    </w:p>
    <w:p w:rsidR="004B156F" w:rsidRPr="003B62F7" w:rsidRDefault="003B62F7" w:rsidP="00665AC0">
      <w:pPr>
        <w:pStyle w:val="ListParagraph"/>
        <w:numPr>
          <w:ilvl w:val="0"/>
          <w:numId w:val="27"/>
        </w:numPr>
        <w:spacing w:line="276" w:lineRule="auto"/>
        <w:rPr>
          <w:rFonts w:asciiTheme="minorHAnsi" w:hAnsiTheme="minorHAnsi"/>
          <w:sz w:val="20"/>
          <w:szCs w:val="20"/>
        </w:rPr>
      </w:pPr>
      <w:r w:rsidRPr="003B62F7">
        <w:rPr>
          <w:rFonts w:asciiTheme="minorHAnsi" w:hAnsiTheme="minorHAnsi"/>
          <w:sz w:val="20"/>
          <w:szCs w:val="20"/>
        </w:rPr>
        <w:t>History of multiple Board of Health actions addressing widespread septic system failures (indicative of inadequate soils, water table separation, or other physical constraints of the area rather that poor owner maintenance)</w:t>
      </w:r>
    </w:p>
    <w:p w:rsidR="00ED1D06" w:rsidRDefault="00ED1D06" w:rsidP="00ED1D06">
      <w:pPr>
        <w:pStyle w:val="Caption2"/>
      </w:pPr>
    </w:p>
    <w:tbl>
      <w:tblPr>
        <w:tblStyle w:val="TableGrid"/>
        <w:tblpPr w:leftFromText="180" w:rightFromText="180" w:vertAnchor="text" w:horzAnchor="margin" w:tblpY="16"/>
        <w:tblW w:w="0" w:type="auto"/>
        <w:tblLook w:val="04A0" w:firstRow="1" w:lastRow="0" w:firstColumn="1" w:lastColumn="0" w:noHBand="0" w:noVBand="1"/>
      </w:tblPr>
      <w:tblGrid>
        <w:gridCol w:w="17298"/>
      </w:tblGrid>
      <w:tr w:rsidR="00ED1D06" w:rsidTr="00467481">
        <w:trPr>
          <w:trHeight w:val="440"/>
        </w:trPr>
        <w:tc>
          <w:tcPr>
            <w:tcW w:w="17298" w:type="dxa"/>
            <w:tcBorders>
              <w:top w:val="single" w:sz="4" w:space="0" w:color="7030A0"/>
              <w:left w:val="single" w:sz="4" w:space="0" w:color="7030A0"/>
              <w:bottom w:val="single" w:sz="4" w:space="0" w:color="7030A0"/>
              <w:right w:val="single" w:sz="4" w:space="0" w:color="7030A0"/>
            </w:tcBorders>
          </w:tcPr>
          <w:p w:rsidR="00ED1D06" w:rsidRPr="004864E7" w:rsidRDefault="00ED1D06" w:rsidP="00467481">
            <w:pPr>
              <w:rPr>
                <w:rFonts w:asciiTheme="minorHAnsi" w:hAnsiTheme="minorHAnsi"/>
                <w:i/>
                <w:color w:val="7030A0"/>
              </w:rPr>
            </w:pPr>
            <w:r w:rsidRPr="004864E7">
              <w:rPr>
                <w:rFonts w:asciiTheme="minorHAnsi" w:hAnsiTheme="minorHAnsi"/>
                <w:i/>
                <w:color w:val="7030A0"/>
                <w:u w:val="single"/>
              </w:rPr>
              <w:t>Instructions:</w:t>
            </w:r>
            <w:r w:rsidRPr="004864E7">
              <w:rPr>
                <w:rFonts w:asciiTheme="minorHAnsi" w:hAnsiTheme="minorHAnsi"/>
                <w:i/>
                <w:color w:val="7030A0"/>
              </w:rPr>
              <w:t xml:space="preserve"> Complete </w:t>
            </w:r>
            <w:r>
              <w:rPr>
                <w:rFonts w:asciiTheme="minorHAnsi" w:hAnsiTheme="minorHAnsi"/>
                <w:i/>
                <w:color w:val="7030A0"/>
              </w:rPr>
              <w:t>this</w:t>
            </w:r>
            <w:r w:rsidRPr="004864E7">
              <w:rPr>
                <w:rFonts w:asciiTheme="minorHAnsi" w:hAnsiTheme="minorHAnsi"/>
                <w:i/>
                <w:color w:val="7030A0"/>
              </w:rPr>
              <w:t xml:space="preserve"> </w:t>
            </w:r>
            <w:r>
              <w:rPr>
                <w:rFonts w:asciiTheme="minorHAnsi" w:hAnsiTheme="minorHAnsi"/>
                <w:i/>
                <w:color w:val="7030A0"/>
              </w:rPr>
              <w:t xml:space="preserve">System Vulnerability Factor tracking form or similar spreadsheet for all catchments being investigated (catchments of Problem, High-, and Low-Priority Outfalls). </w:t>
            </w:r>
          </w:p>
        </w:tc>
      </w:tr>
    </w:tbl>
    <w:p w:rsidR="00ED1D06" w:rsidRDefault="00ED1D06" w:rsidP="004B156F">
      <w:pPr>
        <w:pStyle w:val="Caption2"/>
        <w:jc w:val="center"/>
        <w:sectPr w:rsidR="00ED1D06" w:rsidSect="004B156F">
          <w:headerReference w:type="default" r:id="rId23"/>
          <w:footerReference w:type="default" r:id="rId24"/>
          <w:endnotePr>
            <w:numFmt w:val="decimal"/>
          </w:endnotePr>
          <w:pgSz w:w="24480" w:h="15840" w:orient="landscape" w:code="17"/>
          <w:pgMar w:top="1440" w:right="1440" w:bottom="1440" w:left="1296" w:header="720" w:footer="570" w:gutter="432"/>
          <w:cols w:space="720"/>
          <w:noEndnote/>
          <w:docGrid w:linePitch="299"/>
        </w:sectPr>
      </w:pPr>
    </w:p>
    <w:p w:rsidR="003111A0" w:rsidRDefault="003111A0" w:rsidP="003111A0">
      <w:pPr>
        <w:pStyle w:val="Heading2"/>
      </w:pPr>
      <w:bookmarkStart w:id="72" w:name="_Toc460335834"/>
      <w:bookmarkStart w:id="73" w:name="_Toc460335843"/>
      <w:bookmarkStart w:id="74" w:name="_Toc461043293"/>
      <w:bookmarkEnd w:id="72"/>
      <w:bookmarkEnd w:id="73"/>
      <w:r>
        <w:t>Dry Weather Manhole Inspection</w:t>
      </w:r>
      <w:r w:rsidR="000C6D89">
        <w:t>s</w:t>
      </w:r>
      <w:bookmarkEnd w:id="74"/>
    </w:p>
    <w:p w:rsidR="00B234BC" w:rsidRPr="000C5D4A" w:rsidRDefault="00467481" w:rsidP="000C5D4A">
      <w:r>
        <w:t xml:space="preserve">The ## MUNICIPALITY will implement a dry weather storm drain network investigation that involves systematically and progressively observing, sampling and </w:t>
      </w:r>
      <w:r w:rsidRPr="000C5D4A">
        <w:t xml:space="preserve">evaluating key junction manholes in the MS4 to determine the approximate location of suspected illicit discharges or SSOs. </w:t>
      </w:r>
    </w:p>
    <w:p w:rsidR="00467481" w:rsidRDefault="00467481" w:rsidP="00467481"/>
    <w:p w:rsidR="0043048A" w:rsidRPr="0010597D" w:rsidRDefault="0043048A" w:rsidP="0043048A">
      <w:r w:rsidRPr="00CC6B45">
        <w:t xml:space="preserve">The ##AGENCY OR DEPARTMENT will be responsible for implementing the </w:t>
      </w:r>
      <w:r>
        <w:t>dry weather m</w:t>
      </w:r>
      <w:r w:rsidRPr="00CC6B45">
        <w:t xml:space="preserve">anhole </w:t>
      </w:r>
      <w:r>
        <w:t>i</w:t>
      </w:r>
      <w:r w:rsidRPr="00CC6B45">
        <w:t>n</w:t>
      </w:r>
      <w:r w:rsidRPr="0010597D">
        <w:t xml:space="preserve">spection </w:t>
      </w:r>
      <w:r>
        <w:t>p</w:t>
      </w:r>
      <w:r w:rsidRPr="0010597D">
        <w:t xml:space="preserve">rogram and </w:t>
      </w:r>
      <w:r>
        <w:t xml:space="preserve">making updates </w:t>
      </w:r>
      <w:r w:rsidRPr="0010597D">
        <w:t xml:space="preserve">as necessary. </w:t>
      </w:r>
      <w:r>
        <w:t>Infrastructure information will be incorporated into the storm system map, and catchment delineations will be refined based on the field investigation, where necessary. The SVF inventory will also be updated based on information obtained during the field investigations, where necessary.</w:t>
      </w:r>
    </w:p>
    <w:p w:rsidR="0043048A" w:rsidRDefault="0043048A" w:rsidP="00467481"/>
    <w:p w:rsidR="000C5D4A" w:rsidRDefault="000C5D4A" w:rsidP="00467481">
      <w:r>
        <w:t>Several important terms related to the dry weather manhole inspection program are defined by the MS4 Permit as follows:</w:t>
      </w:r>
    </w:p>
    <w:p w:rsidR="000C5D4A" w:rsidRPr="00467481" w:rsidRDefault="000C5D4A" w:rsidP="00467481"/>
    <w:p w:rsidR="00467481" w:rsidRDefault="000C5D4A" w:rsidP="00665AC0">
      <w:pPr>
        <w:pStyle w:val="ListParagraph"/>
        <w:numPr>
          <w:ilvl w:val="0"/>
          <w:numId w:val="28"/>
        </w:numPr>
      </w:pPr>
      <w:r w:rsidRPr="000C5D4A">
        <w:rPr>
          <w:b/>
        </w:rPr>
        <w:t>J</w:t>
      </w:r>
      <w:r w:rsidR="00B234BC" w:rsidRPr="000C5D4A">
        <w:rPr>
          <w:b/>
        </w:rPr>
        <w:t xml:space="preserve">unction </w:t>
      </w:r>
      <w:r w:rsidRPr="000C5D4A">
        <w:rPr>
          <w:b/>
        </w:rPr>
        <w:t>M</w:t>
      </w:r>
      <w:r w:rsidR="00B234BC" w:rsidRPr="000C5D4A">
        <w:rPr>
          <w:b/>
        </w:rPr>
        <w:t>anhole</w:t>
      </w:r>
      <w:r w:rsidR="00B234BC">
        <w:t xml:space="preserve"> is a manhole or structure with two or more inlets accepting flow from two or more MS4 alignments. Manholes with inlets solely from private storm drains, individual catch basins, or both are not considered junction manholes for these purposes.</w:t>
      </w:r>
    </w:p>
    <w:p w:rsidR="000C5D4A" w:rsidRDefault="000C5D4A" w:rsidP="000C5D4A">
      <w:pPr>
        <w:pStyle w:val="ListParagraph"/>
      </w:pPr>
    </w:p>
    <w:p w:rsidR="000C5D4A" w:rsidRPr="000C5D4A" w:rsidRDefault="000C5D4A" w:rsidP="00665AC0">
      <w:pPr>
        <w:pStyle w:val="ListParagraph"/>
        <w:widowControl w:val="0"/>
        <w:numPr>
          <w:ilvl w:val="0"/>
          <w:numId w:val="28"/>
        </w:numPr>
        <w:autoSpaceDE w:val="0"/>
        <w:autoSpaceDN w:val="0"/>
        <w:adjustRightInd w:val="0"/>
        <w:rPr>
          <w:rFonts w:cs="Calibri"/>
          <w:color w:val="000000"/>
          <w:szCs w:val="22"/>
        </w:rPr>
      </w:pPr>
      <w:r w:rsidRPr="000C5D4A">
        <w:rPr>
          <w:rFonts w:cs="Calibri"/>
          <w:b/>
          <w:color w:val="000000"/>
          <w:szCs w:val="22"/>
        </w:rPr>
        <w:t>Key Junction Manholes</w:t>
      </w:r>
      <w:r w:rsidRPr="000C5D4A">
        <w:rPr>
          <w:rFonts w:cs="Calibri"/>
          <w:color w:val="000000"/>
          <w:szCs w:val="22"/>
        </w:rPr>
        <w:t xml:space="preserve"> are those junction manholes that can represent one or more junction manholes without compromising adequate implementation of the illicit discharge program.  Adequate implementation of the illicit discharge program would not be compromised if the exclusion of a particular junction manhole as a key junction manhole would not affect the permittee’s ability to determine the possible presence of an upstream illicit discharge. A permittee may exclude a junction manhole located upstream from another located in the immediate vicinity or that is serving a drainage alignment with no potential for illicit connections</w:t>
      </w:r>
      <w:r>
        <w:rPr>
          <w:rFonts w:cs="Calibri"/>
          <w:color w:val="000000"/>
          <w:szCs w:val="22"/>
        </w:rPr>
        <w:t>.</w:t>
      </w:r>
    </w:p>
    <w:p w:rsidR="0043048A" w:rsidRDefault="0043048A" w:rsidP="003111A0"/>
    <w:p w:rsidR="00B234BC" w:rsidRPr="006D4B9F" w:rsidRDefault="000C5D4A" w:rsidP="00B234BC">
      <w:pPr>
        <w:widowControl w:val="0"/>
        <w:autoSpaceDE w:val="0"/>
        <w:autoSpaceDN w:val="0"/>
        <w:adjustRightInd w:val="0"/>
        <w:rPr>
          <w:sz w:val="24"/>
          <w:szCs w:val="24"/>
        </w:rPr>
      </w:pPr>
      <w:r>
        <w:rPr>
          <w:rFonts w:cs="Calibri"/>
          <w:color w:val="000000"/>
          <w:szCs w:val="22"/>
        </w:rPr>
        <w:t>For all catchments identified for investigation, during dry weather, f</w:t>
      </w:r>
      <w:r w:rsidR="00B234BC" w:rsidRPr="006D4B9F">
        <w:rPr>
          <w:rFonts w:cs="Calibri"/>
          <w:color w:val="000000"/>
          <w:szCs w:val="22"/>
        </w:rPr>
        <w:t xml:space="preserve">ield crews will </w:t>
      </w:r>
      <w:r>
        <w:rPr>
          <w:rFonts w:cs="Calibri"/>
          <w:color w:val="000000"/>
          <w:szCs w:val="22"/>
        </w:rPr>
        <w:t xml:space="preserve">systematically </w:t>
      </w:r>
      <w:r w:rsidR="00B234BC" w:rsidRPr="006D4B9F">
        <w:rPr>
          <w:rFonts w:cs="Calibri"/>
          <w:color w:val="000000"/>
          <w:szCs w:val="22"/>
        </w:rPr>
        <w:t xml:space="preserve">inspect </w:t>
      </w:r>
      <w:r w:rsidR="00B234BC" w:rsidRPr="006D4B9F">
        <w:rPr>
          <w:rFonts w:cs="Calibri"/>
          <w:b/>
          <w:color w:val="000000"/>
          <w:szCs w:val="22"/>
        </w:rPr>
        <w:t>key junction manholes</w:t>
      </w:r>
      <w:r w:rsidR="00B234BC" w:rsidRPr="006D4B9F">
        <w:rPr>
          <w:rFonts w:cs="Calibri"/>
          <w:color w:val="000000"/>
          <w:szCs w:val="22"/>
        </w:rPr>
        <w:t xml:space="preserve"> for </w:t>
      </w:r>
      <w:r>
        <w:rPr>
          <w:rFonts w:cs="Calibri"/>
          <w:color w:val="000000"/>
          <w:szCs w:val="22"/>
        </w:rPr>
        <w:t>evidence of</w:t>
      </w:r>
      <w:r w:rsidR="00B234BC" w:rsidRPr="006D4B9F">
        <w:rPr>
          <w:rFonts w:cs="Calibri"/>
          <w:color w:val="000000"/>
          <w:szCs w:val="22"/>
        </w:rPr>
        <w:t xml:space="preserve"> illicit discharges. This program involves progressive inspection and sampling at manholes in the storm drain network to isolate and eliminate illicit discharges. </w:t>
      </w:r>
    </w:p>
    <w:p w:rsidR="00B234BC" w:rsidRDefault="00B234BC" w:rsidP="00B234BC"/>
    <w:p w:rsidR="00403997" w:rsidRDefault="00403997" w:rsidP="00403997">
      <w:pPr>
        <w:widowControl w:val="0"/>
        <w:autoSpaceDE w:val="0"/>
        <w:autoSpaceDN w:val="0"/>
        <w:adjustRightInd w:val="0"/>
        <w:rPr>
          <w:rFonts w:cs="Calibri"/>
          <w:color w:val="000000"/>
          <w:szCs w:val="22"/>
        </w:rPr>
      </w:pPr>
      <w:r>
        <w:rPr>
          <w:rFonts w:cs="Calibri"/>
          <w:color w:val="000000"/>
          <w:szCs w:val="22"/>
        </w:rPr>
        <w:t>The manhole inspection methodology will be conducted in one of two ways</w:t>
      </w:r>
      <w:r w:rsidR="00387559">
        <w:rPr>
          <w:rFonts w:cs="Calibri"/>
          <w:color w:val="000000"/>
          <w:szCs w:val="22"/>
        </w:rPr>
        <w:t xml:space="preserve"> (or a combination of both)</w:t>
      </w:r>
      <w:r>
        <w:rPr>
          <w:rFonts w:cs="Calibri"/>
          <w:color w:val="000000"/>
          <w:szCs w:val="22"/>
        </w:rPr>
        <w:t>:</w:t>
      </w:r>
    </w:p>
    <w:p w:rsidR="00403997" w:rsidRDefault="00403997" w:rsidP="00403997">
      <w:pPr>
        <w:widowControl w:val="0"/>
        <w:autoSpaceDE w:val="0"/>
        <w:autoSpaceDN w:val="0"/>
        <w:adjustRightInd w:val="0"/>
        <w:rPr>
          <w:rFonts w:cs="Calibri"/>
          <w:color w:val="000000"/>
          <w:szCs w:val="22"/>
        </w:rPr>
      </w:pPr>
    </w:p>
    <w:p w:rsidR="00403997" w:rsidRDefault="00403997" w:rsidP="00665AC0">
      <w:pPr>
        <w:pStyle w:val="ListParagraph"/>
        <w:widowControl w:val="0"/>
        <w:numPr>
          <w:ilvl w:val="0"/>
          <w:numId w:val="18"/>
        </w:numPr>
        <w:autoSpaceDE w:val="0"/>
        <w:autoSpaceDN w:val="0"/>
        <w:adjustRightInd w:val="0"/>
        <w:rPr>
          <w:rFonts w:cs="Calibri"/>
          <w:color w:val="000000"/>
          <w:szCs w:val="22"/>
        </w:rPr>
      </w:pPr>
      <w:r w:rsidRPr="00403997">
        <w:rPr>
          <w:rFonts w:cs="Calibri"/>
          <w:color w:val="000000"/>
          <w:szCs w:val="22"/>
        </w:rPr>
        <w:t xml:space="preserve">By </w:t>
      </w:r>
      <w:r w:rsidR="00B234BC" w:rsidRPr="00403997">
        <w:rPr>
          <w:rFonts w:cs="Calibri"/>
          <w:color w:val="000000"/>
          <w:szCs w:val="22"/>
        </w:rPr>
        <w:t>work</w:t>
      </w:r>
      <w:r w:rsidRPr="00403997">
        <w:rPr>
          <w:rFonts w:cs="Calibri"/>
          <w:color w:val="000000"/>
          <w:szCs w:val="22"/>
        </w:rPr>
        <w:t>ing</w:t>
      </w:r>
      <w:r w:rsidR="00B234BC" w:rsidRPr="00403997">
        <w:rPr>
          <w:rFonts w:cs="Calibri"/>
          <w:color w:val="000000"/>
          <w:szCs w:val="22"/>
        </w:rPr>
        <w:t xml:space="preserve"> progressively up from the outfall and inspect</w:t>
      </w:r>
      <w:r>
        <w:rPr>
          <w:rFonts w:cs="Calibri"/>
          <w:color w:val="000000"/>
          <w:szCs w:val="22"/>
        </w:rPr>
        <w:t>ing</w:t>
      </w:r>
      <w:r w:rsidR="00B234BC" w:rsidRPr="00403997">
        <w:rPr>
          <w:rFonts w:cs="Calibri"/>
          <w:color w:val="000000"/>
          <w:szCs w:val="22"/>
        </w:rPr>
        <w:t xml:space="preserve"> key junction manholes along the way, </w:t>
      </w:r>
      <w:r w:rsidRPr="00403997">
        <w:rPr>
          <w:rFonts w:cs="Calibri"/>
          <w:color w:val="000000"/>
          <w:szCs w:val="22"/>
        </w:rPr>
        <w:t>or</w:t>
      </w:r>
    </w:p>
    <w:p w:rsidR="00B234BC" w:rsidRPr="00403997" w:rsidRDefault="00403997" w:rsidP="00665AC0">
      <w:pPr>
        <w:pStyle w:val="ListParagraph"/>
        <w:widowControl w:val="0"/>
        <w:numPr>
          <w:ilvl w:val="0"/>
          <w:numId w:val="18"/>
        </w:numPr>
        <w:autoSpaceDE w:val="0"/>
        <w:autoSpaceDN w:val="0"/>
        <w:adjustRightInd w:val="0"/>
        <w:rPr>
          <w:rFonts w:cs="Calibri"/>
          <w:color w:val="000000"/>
          <w:szCs w:val="22"/>
        </w:rPr>
      </w:pPr>
      <w:r>
        <w:rPr>
          <w:rFonts w:cs="Calibri"/>
          <w:color w:val="000000"/>
          <w:szCs w:val="22"/>
        </w:rPr>
        <w:t xml:space="preserve">By working </w:t>
      </w:r>
      <w:r w:rsidR="00B234BC" w:rsidRPr="00403997">
        <w:rPr>
          <w:rFonts w:cs="Calibri"/>
          <w:color w:val="000000"/>
          <w:szCs w:val="22"/>
        </w:rPr>
        <w:t>progressively down from the upper parts of the catchment toward the outfall</w:t>
      </w:r>
      <w:r>
        <w:rPr>
          <w:rFonts w:cs="Calibri"/>
          <w:color w:val="000000"/>
          <w:szCs w:val="22"/>
        </w:rPr>
        <w:t>.</w:t>
      </w:r>
    </w:p>
    <w:p w:rsidR="00B234BC" w:rsidRDefault="00B234BC" w:rsidP="00B234BC">
      <w:pPr>
        <w:rPr>
          <w:rFonts w:cs="Calibri"/>
          <w:color w:val="000000"/>
          <w:szCs w:val="22"/>
        </w:rPr>
      </w:pPr>
    </w:p>
    <w:p w:rsidR="00B03877" w:rsidRDefault="00B03877" w:rsidP="00B234BC">
      <w:pPr>
        <w:rPr>
          <w:rFonts w:cs="Calibri"/>
          <w:color w:val="000000"/>
          <w:szCs w:val="22"/>
        </w:rPr>
      </w:pPr>
      <w:r>
        <w:rPr>
          <w:rFonts w:cs="Calibri"/>
          <w:color w:val="000000"/>
          <w:szCs w:val="22"/>
        </w:rPr>
        <w:t>For most catchments, manhole inspections will proceed from the outfall moving up into the system.</w:t>
      </w:r>
    </w:p>
    <w:p w:rsidR="00403997" w:rsidRDefault="00B03877" w:rsidP="00B234BC">
      <w:pPr>
        <w:rPr>
          <w:rFonts w:cs="Calibri"/>
          <w:color w:val="000000"/>
          <w:szCs w:val="22"/>
        </w:rPr>
      </w:pPr>
      <w:r>
        <w:rPr>
          <w:rFonts w:cs="Calibri"/>
          <w:color w:val="000000"/>
          <w:szCs w:val="22"/>
        </w:rPr>
        <w:t>However, t</w:t>
      </w:r>
      <w:r w:rsidR="00403997" w:rsidRPr="00403997">
        <w:rPr>
          <w:rFonts w:cs="Calibri"/>
          <w:color w:val="000000"/>
          <w:szCs w:val="22"/>
        </w:rPr>
        <w:t>he decision to move up</w:t>
      </w:r>
      <w:r w:rsidR="00403997">
        <w:rPr>
          <w:rFonts w:cs="Calibri"/>
          <w:color w:val="000000"/>
          <w:szCs w:val="22"/>
        </w:rPr>
        <w:t xml:space="preserve"> or </w:t>
      </w:r>
      <w:r w:rsidR="00403997" w:rsidRPr="00403997">
        <w:rPr>
          <w:rFonts w:cs="Calibri"/>
          <w:color w:val="000000"/>
          <w:szCs w:val="22"/>
        </w:rPr>
        <w:t xml:space="preserve">down the </w:t>
      </w:r>
      <w:r w:rsidR="00403997">
        <w:rPr>
          <w:rFonts w:cs="Calibri"/>
          <w:color w:val="000000"/>
          <w:szCs w:val="22"/>
        </w:rPr>
        <w:t>system</w:t>
      </w:r>
      <w:r w:rsidR="00403997" w:rsidRPr="00403997">
        <w:rPr>
          <w:rFonts w:cs="Calibri"/>
          <w:color w:val="000000"/>
          <w:szCs w:val="22"/>
        </w:rPr>
        <w:t xml:space="preserve"> depends on the nature of the</w:t>
      </w:r>
      <w:r w:rsidR="00403997">
        <w:rPr>
          <w:rFonts w:cs="Calibri"/>
          <w:color w:val="000000"/>
          <w:szCs w:val="22"/>
        </w:rPr>
        <w:t xml:space="preserve"> </w:t>
      </w:r>
      <w:r w:rsidR="00403997" w:rsidRPr="00403997">
        <w:rPr>
          <w:rFonts w:cs="Calibri"/>
          <w:color w:val="000000"/>
          <w:szCs w:val="22"/>
        </w:rPr>
        <w:t>drainage system and the surrounding land</w:t>
      </w:r>
      <w:r w:rsidR="00403997">
        <w:rPr>
          <w:rFonts w:cs="Calibri"/>
          <w:color w:val="000000"/>
          <w:szCs w:val="22"/>
        </w:rPr>
        <w:t xml:space="preserve"> </w:t>
      </w:r>
      <w:r w:rsidR="00403997" w:rsidRPr="00403997">
        <w:rPr>
          <w:rFonts w:cs="Calibri"/>
          <w:color w:val="000000"/>
          <w:szCs w:val="22"/>
        </w:rPr>
        <w:t>use</w:t>
      </w:r>
      <w:r w:rsidR="00403997">
        <w:rPr>
          <w:rFonts w:cs="Calibri"/>
          <w:color w:val="000000"/>
          <w:szCs w:val="22"/>
        </w:rPr>
        <w:t xml:space="preserve"> and the availability of information on the catchment and drainage system</w:t>
      </w:r>
      <w:r w:rsidR="00403997" w:rsidRPr="00403997">
        <w:rPr>
          <w:rFonts w:cs="Calibri"/>
          <w:color w:val="000000"/>
          <w:szCs w:val="22"/>
        </w:rPr>
        <w:t>. Moving up</w:t>
      </w:r>
      <w:r w:rsidR="00403997">
        <w:rPr>
          <w:rFonts w:cs="Calibri"/>
          <w:color w:val="000000"/>
          <w:szCs w:val="22"/>
        </w:rPr>
        <w:t xml:space="preserve"> </w:t>
      </w:r>
      <w:r w:rsidR="00403997" w:rsidRPr="00403997">
        <w:rPr>
          <w:rFonts w:cs="Calibri"/>
          <w:color w:val="000000"/>
          <w:szCs w:val="22"/>
        </w:rPr>
        <w:t xml:space="preserve">the </w:t>
      </w:r>
      <w:r w:rsidR="00403997">
        <w:rPr>
          <w:rFonts w:cs="Calibri"/>
          <w:color w:val="000000"/>
          <w:szCs w:val="22"/>
        </w:rPr>
        <w:t>system</w:t>
      </w:r>
      <w:r w:rsidR="00403997" w:rsidRPr="00403997">
        <w:rPr>
          <w:rFonts w:cs="Calibri"/>
          <w:color w:val="000000"/>
          <w:szCs w:val="22"/>
        </w:rPr>
        <w:t xml:space="preserve"> can begin immediately when an</w:t>
      </w:r>
      <w:r w:rsidR="00403997">
        <w:rPr>
          <w:rFonts w:cs="Calibri"/>
          <w:color w:val="000000"/>
          <w:szCs w:val="22"/>
        </w:rPr>
        <w:t xml:space="preserve"> </w:t>
      </w:r>
      <w:r w:rsidR="00403997" w:rsidRPr="00403997">
        <w:rPr>
          <w:rFonts w:cs="Calibri"/>
          <w:color w:val="000000"/>
          <w:szCs w:val="22"/>
        </w:rPr>
        <w:t>illicit discharge is detected at an outfall,</w:t>
      </w:r>
      <w:r w:rsidR="00403997">
        <w:rPr>
          <w:rFonts w:cs="Calibri"/>
          <w:color w:val="000000"/>
          <w:szCs w:val="22"/>
        </w:rPr>
        <w:t xml:space="preserve"> </w:t>
      </w:r>
      <w:r w:rsidR="00403997" w:rsidRPr="00403997">
        <w:rPr>
          <w:rFonts w:cs="Calibri"/>
          <w:color w:val="000000"/>
          <w:szCs w:val="22"/>
        </w:rPr>
        <w:t>and only a map of the storm drain system is</w:t>
      </w:r>
      <w:r w:rsidR="00403997">
        <w:rPr>
          <w:rFonts w:cs="Calibri"/>
          <w:color w:val="000000"/>
          <w:szCs w:val="22"/>
        </w:rPr>
        <w:t xml:space="preserve"> </w:t>
      </w:r>
      <w:r w:rsidR="00403997" w:rsidRPr="00403997">
        <w:rPr>
          <w:rFonts w:cs="Calibri"/>
          <w:color w:val="000000"/>
          <w:szCs w:val="22"/>
        </w:rPr>
        <w:t xml:space="preserve">required. Moving down the </w:t>
      </w:r>
      <w:r w:rsidR="00403997">
        <w:rPr>
          <w:rFonts w:cs="Calibri"/>
          <w:color w:val="000000"/>
          <w:szCs w:val="22"/>
        </w:rPr>
        <w:t xml:space="preserve">system </w:t>
      </w:r>
      <w:r w:rsidR="00403997" w:rsidRPr="00403997">
        <w:rPr>
          <w:rFonts w:cs="Calibri"/>
          <w:color w:val="000000"/>
          <w:szCs w:val="22"/>
        </w:rPr>
        <w:t>requires</w:t>
      </w:r>
      <w:r w:rsidR="00403997">
        <w:rPr>
          <w:rFonts w:cs="Calibri"/>
          <w:color w:val="000000"/>
          <w:szCs w:val="22"/>
        </w:rPr>
        <w:t xml:space="preserve"> </w:t>
      </w:r>
      <w:r w:rsidR="00403997" w:rsidRPr="00403997">
        <w:rPr>
          <w:rFonts w:cs="Calibri"/>
          <w:color w:val="000000"/>
          <w:szCs w:val="22"/>
        </w:rPr>
        <w:t>more advance preparation</w:t>
      </w:r>
      <w:r w:rsidR="00403997">
        <w:rPr>
          <w:rFonts w:cs="Calibri"/>
          <w:color w:val="000000"/>
          <w:szCs w:val="22"/>
        </w:rPr>
        <w:t xml:space="preserve"> and reliable drainage system information</w:t>
      </w:r>
      <w:r w:rsidR="00403997" w:rsidRPr="00403997">
        <w:rPr>
          <w:rFonts w:cs="Calibri"/>
          <w:color w:val="000000"/>
          <w:szCs w:val="22"/>
        </w:rPr>
        <w:t xml:space="preserve"> </w:t>
      </w:r>
      <w:r w:rsidR="00403997">
        <w:rPr>
          <w:rFonts w:cs="Calibri"/>
          <w:color w:val="000000"/>
          <w:szCs w:val="22"/>
        </w:rPr>
        <w:t xml:space="preserve">on </w:t>
      </w:r>
      <w:r w:rsidR="00403997" w:rsidRPr="00403997">
        <w:rPr>
          <w:rFonts w:cs="Calibri"/>
          <w:color w:val="000000"/>
          <w:szCs w:val="22"/>
        </w:rPr>
        <w:t>the</w:t>
      </w:r>
      <w:r w:rsidR="00403997">
        <w:rPr>
          <w:rFonts w:cs="Calibri"/>
          <w:color w:val="000000"/>
          <w:szCs w:val="22"/>
        </w:rPr>
        <w:t xml:space="preserve"> </w:t>
      </w:r>
      <w:r w:rsidR="00403997" w:rsidRPr="00403997">
        <w:rPr>
          <w:rFonts w:cs="Calibri"/>
          <w:color w:val="000000"/>
          <w:szCs w:val="22"/>
        </w:rPr>
        <w:t xml:space="preserve">upstream segments of </w:t>
      </w:r>
      <w:r w:rsidR="00403997">
        <w:rPr>
          <w:rFonts w:cs="Calibri"/>
          <w:color w:val="000000"/>
          <w:szCs w:val="22"/>
        </w:rPr>
        <w:t xml:space="preserve">the </w:t>
      </w:r>
      <w:r w:rsidR="00403997" w:rsidRPr="00403997">
        <w:rPr>
          <w:rFonts w:cs="Calibri"/>
          <w:color w:val="000000"/>
          <w:szCs w:val="22"/>
        </w:rPr>
        <w:t>storm drain</w:t>
      </w:r>
      <w:r w:rsidR="00403997">
        <w:rPr>
          <w:rFonts w:cs="Calibri"/>
          <w:color w:val="000000"/>
          <w:szCs w:val="22"/>
        </w:rPr>
        <w:t xml:space="preserve"> system</w:t>
      </w:r>
      <w:r>
        <w:rPr>
          <w:rFonts w:cs="Calibri"/>
          <w:color w:val="000000"/>
          <w:szCs w:val="22"/>
        </w:rPr>
        <w:t>, but may be more efficient if the sources of illicit discharges are believed to be located in the upstream portions of the catchment area</w:t>
      </w:r>
      <w:r w:rsidR="00403997" w:rsidRPr="00403997">
        <w:rPr>
          <w:rFonts w:cs="Calibri"/>
          <w:color w:val="000000"/>
          <w:szCs w:val="22"/>
        </w:rPr>
        <w:t>.</w:t>
      </w:r>
      <w:r w:rsidR="00403997">
        <w:rPr>
          <w:rFonts w:cs="Calibri"/>
          <w:color w:val="000000"/>
          <w:szCs w:val="22"/>
        </w:rPr>
        <w:t xml:space="preserve"> </w:t>
      </w:r>
      <w:r w:rsidR="00B234BC" w:rsidRPr="006D4B9F">
        <w:rPr>
          <w:rFonts w:cs="Calibri"/>
          <w:color w:val="000000"/>
          <w:szCs w:val="22"/>
        </w:rPr>
        <w:t xml:space="preserve">Once a </w:t>
      </w:r>
      <w:r w:rsidR="00403997">
        <w:rPr>
          <w:rFonts w:cs="Calibri"/>
          <w:color w:val="000000"/>
          <w:szCs w:val="22"/>
        </w:rPr>
        <w:t>manhole inspection methodology has been selected</w:t>
      </w:r>
      <w:r w:rsidR="00B234BC" w:rsidRPr="006D4B9F">
        <w:rPr>
          <w:rFonts w:cs="Calibri"/>
          <w:color w:val="000000"/>
          <w:szCs w:val="22"/>
        </w:rPr>
        <w:t xml:space="preserve">, investigations will continue systematically through the catchment. </w:t>
      </w:r>
    </w:p>
    <w:p w:rsidR="00403997" w:rsidRDefault="00403997" w:rsidP="00B234BC">
      <w:pPr>
        <w:rPr>
          <w:rFonts w:cs="Calibri"/>
          <w:color w:val="000000"/>
          <w:szCs w:val="22"/>
        </w:rPr>
      </w:pPr>
    </w:p>
    <w:p w:rsidR="00B03877" w:rsidRDefault="00B03877" w:rsidP="00B234BC">
      <w:pPr>
        <w:rPr>
          <w:rFonts w:cs="Calibri"/>
          <w:color w:val="000000"/>
          <w:szCs w:val="22"/>
        </w:rPr>
      </w:pPr>
      <w:r>
        <w:rPr>
          <w:rFonts w:cs="Calibri"/>
          <w:color w:val="000000"/>
          <w:szCs w:val="22"/>
        </w:rPr>
        <w:t>Inspection of key junction manholes will proceed as follows:</w:t>
      </w:r>
    </w:p>
    <w:p w:rsidR="00B03877" w:rsidRDefault="00B03877" w:rsidP="00B234BC">
      <w:pPr>
        <w:rPr>
          <w:rFonts w:cs="Calibri"/>
          <w:color w:val="000000"/>
          <w:szCs w:val="22"/>
        </w:rPr>
      </w:pPr>
    </w:p>
    <w:p w:rsidR="00B03877" w:rsidRDefault="00B03877" w:rsidP="00665AC0">
      <w:pPr>
        <w:pStyle w:val="ListParagraph"/>
        <w:numPr>
          <w:ilvl w:val="0"/>
          <w:numId w:val="29"/>
        </w:numPr>
        <w:rPr>
          <w:rFonts w:cs="Calibri"/>
          <w:color w:val="000000"/>
          <w:szCs w:val="22"/>
        </w:rPr>
      </w:pPr>
      <w:r>
        <w:rPr>
          <w:rFonts w:cs="Calibri"/>
          <w:color w:val="000000"/>
          <w:szCs w:val="22"/>
        </w:rPr>
        <w:t>M</w:t>
      </w:r>
      <w:r w:rsidR="00B234BC" w:rsidRPr="00B03877">
        <w:rPr>
          <w:rFonts w:cs="Calibri"/>
          <w:color w:val="000000"/>
          <w:szCs w:val="22"/>
        </w:rPr>
        <w:t xml:space="preserve">anholes </w:t>
      </w:r>
      <w:r>
        <w:rPr>
          <w:rFonts w:cs="Calibri"/>
          <w:color w:val="000000"/>
          <w:szCs w:val="22"/>
        </w:rPr>
        <w:t>will be</w:t>
      </w:r>
      <w:r w:rsidR="00B234BC" w:rsidRPr="00B03877">
        <w:rPr>
          <w:rFonts w:cs="Calibri"/>
          <w:color w:val="000000"/>
          <w:szCs w:val="22"/>
        </w:rPr>
        <w:t xml:space="preserve"> opened and inspected for visual and olfactory evidence of </w:t>
      </w:r>
      <w:r w:rsidR="00403997" w:rsidRPr="00B03877">
        <w:rPr>
          <w:rFonts w:cs="Calibri"/>
          <w:color w:val="000000"/>
          <w:szCs w:val="22"/>
        </w:rPr>
        <w:t>illicit connections</w:t>
      </w:r>
      <w:r w:rsidR="00B234BC" w:rsidRPr="00B03877">
        <w:rPr>
          <w:rFonts w:cs="Calibri"/>
          <w:color w:val="000000"/>
          <w:szCs w:val="22"/>
        </w:rPr>
        <w:t xml:space="preserve">. A sample field inspection form </w:t>
      </w:r>
      <w:r w:rsidR="00403997" w:rsidRPr="00B03877">
        <w:rPr>
          <w:rFonts w:cs="Calibri"/>
          <w:color w:val="000000"/>
          <w:szCs w:val="22"/>
        </w:rPr>
        <w:t>is provided</w:t>
      </w:r>
      <w:r w:rsidR="00B234BC" w:rsidRPr="00B03877">
        <w:rPr>
          <w:rFonts w:cs="Calibri"/>
          <w:color w:val="000000"/>
          <w:szCs w:val="22"/>
        </w:rPr>
        <w:t xml:space="preserve"> in </w:t>
      </w:r>
      <w:r w:rsidR="00B234BC" w:rsidRPr="00B03877">
        <w:rPr>
          <w:rFonts w:cs="Calibri"/>
          <w:b/>
          <w:color w:val="000000"/>
          <w:szCs w:val="22"/>
        </w:rPr>
        <w:t>Appendix C</w:t>
      </w:r>
      <w:r w:rsidR="00B234BC" w:rsidRPr="00B03877">
        <w:rPr>
          <w:rFonts w:cs="Calibri"/>
          <w:color w:val="000000"/>
          <w:szCs w:val="22"/>
        </w:rPr>
        <w:t xml:space="preserve">. </w:t>
      </w:r>
    </w:p>
    <w:p w:rsidR="005F23CA" w:rsidRDefault="005F23CA" w:rsidP="005F23CA">
      <w:pPr>
        <w:pStyle w:val="ListParagraph"/>
        <w:rPr>
          <w:rFonts w:cs="Calibri"/>
          <w:color w:val="000000"/>
          <w:szCs w:val="22"/>
        </w:rPr>
      </w:pPr>
    </w:p>
    <w:p w:rsidR="00B03877" w:rsidRPr="00B03877" w:rsidRDefault="00387559" w:rsidP="00665AC0">
      <w:pPr>
        <w:pStyle w:val="ListParagraph"/>
        <w:numPr>
          <w:ilvl w:val="0"/>
          <w:numId w:val="29"/>
        </w:numPr>
        <w:rPr>
          <w:rFonts w:cs="Calibri"/>
          <w:color w:val="000000"/>
          <w:szCs w:val="22"/>
        </w:rPr>
      </w:pPr>
      <w:r>
        <w:rPr>
          <w:rFonts w:cs="Calibri"/>
          <w:color w:val="000000"/>
          <w:szCs w:val="22"/>
        </w:rPr>
        <w:t>If</w:t>
      </w:r>
      <w:r w:rsidR="00B234BC" w:rsidRPr="00B03877">
        <w:rPr>
          <w:rFonts w:cs="Calibri"/>
          <w:color w:val="000000"/>
          <w:szCs w:val="22"/>
        </w:rPr>
        <w:t xml:space="preserve"> </w:t>
      </w:r>
      <w:r w:rsidR="00B234BC" w:rsidRPr="00B03877">
        <w:rPr>
          <w:rFonts w:cs="Calibri"/>
          <w:bCs/>
          <w:color w:val="000000"/>
          <w:szCs w:val="22"/>
        </w:rPr>
        <w:t>flow is observed</w:t>
      </w:r>
      <w:r w:rsidR="00B234BC" w:rsidRPr="00B03877">
        <w:rPr>
          <w:rFonts w:cs="Calibri"/>
          <w:color w:val="000000"/>
          <w:szCs w:val="22"/>
        </w:rPr>
        <w:t xml:space="preserve">, a sample will be </w:t>
      </w:r>
      <w:r w:rsidR="00403997" w:rsidRPr="00B03877">
        <w:rPr>
          <w:rFonts w:cs="Calibri"/>
          <w:color w:val="000000"/>
          <w:szCs w:val="22"/>
        </w:rPr>
        <w:t>collected</w:t>
      </w:r>
      <w:r w:rsidR="00B234BC" w:rsidRPr="00B03877">
        <w:rPr>
          <w:rFonts w:cs="Calibri"/>
          <w:color w:val="000000"/>
          <w:szCs w:val="22"/>
        </w:rPr>
        <w:t xml:space="preserve"> and analyzed </w:t>
      </w:r>
      <w:r w:rsidR="00403997" w:rsidRPr="00B03877">
        <w:rPr>
          <w:rFonts w:cs="Calibri"/>
          <w:color w:val="000000"/>
          <w:szCs w:val="22"/>
        </w:rPr>
        <w:t xml:space="preserve">at a minimum </w:t>
      </w:r>
      <w:r w:rsidR="00B234BC" w:rsidRPr="00B03877">
        <w:rPr>
          <w:rFonts w:cs="Calibri"/>
          <w:color w:val="000000"/>
          <w:szCs w:val="22"/>
        </w:rPr>
        <w:t xml:space="preserve">for </w:t>
      </w:r>
      <w:r w:rsidR="00403997" w:rsidRPr="00B03877">
        <w:rPr>
          <w:rFonts w:cs="Calibri"/>
          <w:color w:val="000000"/>
          <w:szCs w:val="22"/>
        </w:rPr>
        <w:t>a</w:t>
      </w:r>
      <w:r w:rsidR="00B234BC" w:rsidRPr="00B03877">
        <w:rPr>
          <w:rFonts w:cs="Calibri"/>
          <w:color w:val="000000"/>
          <w:szCs w:val="22"/>
        </w:rPr>
        <w:t>mmonia, chlorine</w:t>
      </w:r>
      <w:r w:rsidR="00403997" w:rsidRPr="00B03877">
        <w:rPr>
          <w:rFonts w:cs="Calibri"/>
          <w:color w:val="000000"/>
          <w:szCs w:val="22"/>
        </w:rPr>
        <w:t>,</w:t>
      </w:r>
      <w:r w:rsidR="00B234BC" w:rsidRPr="00B03877">
        <w:rPr>
          <w:rFonts w:cs="Calibri"/>
          <w:color w:val="000000"/>
          <w:szCs w:val="22"/>
        </w:rPr>
        <w:t xml:space="preserve"> and surfactants</w:t>
      </w:r>
      <w:r>
        <w:rPr>
          <w:rFonts w:cs="Calibri"/>
          <w:color w:val="000000"/>
          <w:szCs w:val="22"/>
        </w:rPr>
        <w:t>.</w:t>
      </w:r>
      <w:r w:rsidRPr="00387559">
        <w:rPr>
          <w:rFonts w:cs="Calibri"/>
          <w:color w:val="000000"/>
          <w:szCs w:val="22"/>
        </w:rPr>
        <w:t xml:space="preserve"> </w:t>
      </w:r>
      <w:r>
        <w:rPr>
          <w:rFonts w:cs="Calibri"/>
          <w:color w:val="000000"/>
          <w:szCs w:val="22"/>
        </w:rPr>
        <w:t>Field kits can be used for these analyses</w:t>
      </w:r>
      <w:r w:rsidR="00B234BC" w:rsidRPr="00B03877">
        <w:rPr>
          <w:rFonts w:cs="Calibri"/>
          <w:color w:val="000000"/>
          <w:szCs w:val="22"/>
        </w:rPr>
        <w:t xml:space="preserve">. Sampling and analysis will be in accordance with procedures outlined in </w:t>
      </w:r>
      <w:r w:rsidR="00B234BC" w:rsidRPr="00B03877">
        <w:rPr>
          <w:rFonts w:cs="Calibri"/>
          <w:b/>
          <w:color w:val="000000"/>
          <w:szCs w:val="22"/>
        </w:rPr>
        <w:t xml:space="preserve">Section </w:t>
      </w:r>
      <w:r w:rsidR="00B03877" w:rsidRPr="00B03877">
        <w:rPr>
          <w:rFonts w:cs="Calibri"/>
          <w:b/>
          <w:color w:val="000000"/>
          <w:szCs w:val="22"/>
        </w:rPr>
        <w:t>6</w:t>
      </w:r>
      <w:r w:rsidR="00B234BC" w:rsidRPr="00B03877">
        <w:rPr>
          <w:rFonts w:cs="Calibri"/>
          <w:color w:val="000000"/>
          <w:szCs w:val="22"/>
        </w:rPr>
        <w:t xml:space="preserve">. </w:t>
      </w:r>
      <w:r>
        <w:rPr>
          <w:rFonts w:cs="Calibri"/>
          <w:color w:val="000000"/>
          <w:szCs w:val="22"/>
        </w:rPr>
        <w:t>Additional indicator sampling may assist in determining potential sources (e.g., bacteria for sanitary flows, conductivity to detect tidal backwater, etc.).</w:t>
      </w:r>
    </w:p>
    <w:p w:rsidR="005F23CA" w:rsidRDefault="005F23CA" w:rsidP="005F23CA">
      <w:pPr>
        <w:pStyle w:val="ListParagraph"/>
        <w:rPr>
          <w:rFonts w:cs="Calibri"/>
          <w:color w:val="000000"/>
          <w:szCs w:val="22"/>
        </w:rPr>
      </w:pPr>
    </w:p>
    <w:p w:rsidR="00B03877" w:rsidRDefault="00B234BC" w:rsidP="00665AC0">
      <w:pPr>
        <w:pStyle w:val="ListParagraph"/>
        <w:numPr>
          <w:ilvl w:val="0"/>
          <w:numId w:val="29"/>
        </w:numPr>
        <w:rPr>
          <w:rFonts w:cs="Calibri"/>
          <w:color w:val="000000"/>
          <w:szCs w:val="22"/>
        </w:rPr>
      </w:pPr>
      <w:r w:rsidRPr="00B03877">
        <w:rPr>
          <w:rFonts w:cs="Calibri"/>
          <w:color w:val="000000"/>
          <w:szCs w:val="22"/>
        </w:rPr>
        <w:t xml:space="preserve">Where sampling results or visual or olfactory evidence indicate potential illicit discharges or SSOs, the area draining to the junction manhole </w:t>
      </w:r>
      <w:r w:rsidR="00B03877" w:rsidRPr="00B03877">
        <w:rPr>
          <w:rFonts w:cs="Calibri"/>
          <w:color w:val="000000"/>
          <w:szCs w:val="22"/>
        </w:rPr>
        <w:t>will</w:t>
      </w:r>
      <w:r w:rsidRPr="00B03877">
        <w:rPr>
          <w:rFonts w:cs="Calibri"/>
          <w:color w:val="000000"/>
          <w:szCs w:val="22"/>
        </w:rPr>
        <w:t xml:space="preserve"> be flagged for further upstream </w:t>
      </w:r>
      <w:r w:rsidR="00387559">
        <w:rPr>
          <w:rFonts w:cs="Calibri"/>
          <w:color w:val="000000"/>
          <w:szCs w:val="22"/>
        </w:rPr>
        <w:t xml:space="preserve">manhole </w:t>
      </w:r>
      <w:r w:rsidRPr="00B03877">
        <w:rPr>
          <w:rFonts w:cs="Calibri"/>
          <w:color w:val="000000"/>
          <w:szCs w:val="22"/>
        </w:rPr>
        <w:t>investigation</w:t>
      </w:r>
      <w:r w:rsidR="00387559">
        <w:rPr>
          <w:rFonts w:cs="Calibri"/>
          <w:color w:val="000000"/>
          <w:szCs w:val="22"/>
        </w:rPr>
        <w:t xml:space="preserve"> and/or isolation and confirmation of sources.</w:t>
      </w:r>
      <w:r w:rsidRPr="00B03877">
        <w:rPr>
          <w:rFonts w:cs="Calibri"/>
          <w:color w:val="000000"/>
          <w:szCs w:val="22"/>
        </w:rPr>
        <w:t xml:space="preserve"> </w:t>
      </w:r>
    </w:p>
    <w:p w:rsidR="005F23CA" w:rsidRDefault="005F23CA" w:rsidP="005F23CA">
      <w:pPr>
        <w:pStyle w:val="ListParagraph"/>
        <w:rPr>
          <w:rFonts w:cs="Calibri"/>
          <w:color w:val="000000"/>
          <w:szCs w:val="22"/>
        </w:rPr>
      </w:pPr>
    </w:p>
    <w:p w:rsidR="00B234BC" w:rsidRPr="00B03877" w:rsidRDefault="00B234BC" w:rsidP="00665AC0">
      <w:pPr>
        <w:pStyle w:val="ListParagraph"/>
        <w:numPr>
          <w:ilvl w:val="0"/>
          <w:numId w:val="29"/>
        </w:numPr>
        <w:rPr>
          <w:rFonts w:cs="Calibri"/>
          <w:color w:val="000000"/>
          <w:szCs w:val="22"/>
        </w:rPr>
      </w:pPr>
      <w:r w:rsidRPr="00B03877">
        <w:rPr>
          <w:rFonts w:cs="Calibri"/>
          <w:color w:val="000000"/>
          <w:szCs w:val="22"/>
        </w:rPr>
        <w:t>Subsequent key junction manhole inspections will proceed until the location of suspected illicit discharges or SSOs can be isolated to a pipe segment between two manholes.</w:t>
      </w:r>
    </w:p>
    <w:p w:rsidR="005F23CA" w:rsidRDefault="005F23CA" w:rsidP="005F23CA">
      <w:pPr>
        <w:pStyle w:val="ListParagraph"/>
      </w:pPr>
    </w:p>
    <w:p w:rsidR="00B03877" w:rsidRDefault="00B03877" w:rsidP="00665AC0">
      <w:pPr>
        <w:pStyle w:val="ListParagraph"/>
        <w:numPr>
          <w:ilvl w:val="0"/>
          <w:numId w:val="29"/>
        </w:numPr>
      </w:pPr>
      <w:r>
        <w:t>If no evidence of an illicit discharge is found, catchment investigations will be considered complete upon completion of key junction manhole sampling.</w:t>
      </w:r>
    </w:p>
    <w:p w:rsidR="00EC20A5" w:rsidRPr="001B57E0" w:rsidRDefault="00EC20A5" w:rsidP="006D4B9F"/>
    <w:p w:rsidR="001B57E0" w:rsidRDefault="001B57E0" w:rsidP="001B57E0">
      <w:pPr>
        <w:pStyle w:val="Heading2"/>
      </w:pPr>
      <w:bookmarkStart w:id="75" w:name="_Toc461043294"/>
      <w:r>
        <w:t xml:space="preserve">Wet Weather </w:t>
      </w:r>
      <w:r w:rsidR="0010597D">
        <w:t xml:space="preserve">Outfall </w:t>
      </w:r>
      <w:r>
        <w:t>Sampling</w:t>
      </w:r>
      <w:bookmarkEnd w:id="75"/>
    </w:p>
    <w:p w:rsidR="00B5486A" w:rsidRDefault="006008D0" w:rsidP="00B5486A">
      <w:r>
        <w:t>Where a minimum of one (1) System Vulnerability Factor (SVF) is identified based on previous information or the catchment investigation, a wet weather investigation must also be conducted at the associated outfall.</w:t>
      </w:r>
      <w:r w:rsidR="004F2FF3">
        <w:t xml:space="preserve"> </w:t>
      </w:r>
      <w:r w:rsidR="004F2FF3" w:rsidRPr="00CC6B45">
        <w:t xml:space="preserve">The ##AGENCY OR DEPARTMENT will be responsible for implementing the </w:t>
      </w:r>
      <w:r w:rsidR="004F2FF3">
        <w:t>wet weather outfall sampling</w:t>
      </w:r>
      <w:r w:rsidR="004F2FF3" w:rsidRPr="0010597D">
        <w:t xml:space="preserve"> </w:t>
      </w:r>
      <w:r w:rsidR="004F2FF3">
        <w:t>p</w:t>
      </w:r>
      <w:r w:rsidR="004F2FF3" w:rsidRPr="0010597D">
        <w:t xml:space="preserve">rogram and </w:t>
      </w:r>
      <w:r w:rsidR="004F2FF3">
        <w:t xml:space="preserve">making updates </w:t>
      </w:r>
      <w:r w:rsidR="004F2FF3" w:rsidRPr="0010597D">
        <w:t>as necessary.</w:t>
      </w:r>
    </w:p>
    <w:p w:rsidR="004F2FF3" w:rsidRPr="0010597D" w:rsidRDefault="004F2FF3" w:rsidP="00B5486A"/>
    <w:p w:rsidR="004F2FF3" w:rsidRDefault="004F2FF3" w:rsidP="004F2FF3">
      <w:r>
        <w:t>Outfalls will be inspected and sampled under wet weather conditions, to the extent necessary, to determine whether wet weather-induced high flows in sanitary sewers or high groundwater in areas served by septic systems result in discharges of sanitary flow to the MS4.</w:t>
      </w:r>
    </w:p>
    <w:p w:rsidR="004F2FF3" w:rsidRDefault="004F2FF3" w:rsidP="001B57E0"/>
    <w:p w:rsidR="004F2FF3" w:rsidRDefault="004F2FF3" w:rsidP="001B57E0">
      <w:r>
        <w:t>Wet weather outfall sampling will proceed as follows:</w:t>
      </w:r>
    </w:p>
    <w:p w:rsidR="004F2FF3" w:rsidRDefault="004F2FF3" w:rsidP="001B57E0"/>
    <w:p w:rsidR="004F2FF3" w:rsidRDefault="00EC20A5" w:rsidP="00665AC0">
      <w:pPr>
        <w:pStyle w:val="ListParagraph"/>
        <w:numPr>
          <w:ilvl w:val="0"/>
          <w:numId w:val="30"/>
        </w:numPr>
      </w:pPr>
      <w:r>
        <w:t xml:space="preserve">At least one wet weather sample </w:t>
      </w:r>
      <w:r w:rsidR="0010597D">
        <w:t xml:space="preserve">will be </w:t>
      </w:r>
      <w:r w:rsidR="004F2FF3">
        <w:t>collected</w:t>
      </w:r>
      <w:r>
        <w:t xml:space="preserve"> at the outfall for the same parameters required during dry weather scree</w:t>
      </w:r>
      <w:r w:rsidR="0010597D">
        <w:t>n</w:t>
      </w:r>
      <w:r>
        <w:t xml:space="preserve">ing. </w:t>
      </w:r>
    </w:p>
    <w:p w:rsidR="005F23CA" w:rsidRDefault="005F23CA" w:rsidP="005F23CA">
      <w:pPr>
        <w:pStyle w:val="ListParagraph"/>
      </w:pPr>
    </w:p>
    <w:p w:rsidR="005F23CA" w:rsidRDefault="00EC20A5" w:rsidP="00665AC0">
      <w:pPr>
        <w:pStyle w:val="ListParagraph"/>
        <w:numPr>
          <w:ilvl w:val="0"/>
          <w:numId w:val="30"/>
        </w:numPr>
      </w:pPr>
      <w:r>
        <w:t xml:space="preserve">Wet weather sampling </w:t>
      </w:r>
      <w:r w:rsidR="0010597D">
        <w:t>will occur</w:t>
      </w:r>
      <w:r>
        <w:t xml:space="preserve"> during or after a storm event of sufficient depth or intensity to produce a stormwater discharge at the outfall. </w:t>
      </w:r>
      <w:r w:rsidR="00B5486A">
        <w:t>There is no specific rainfall amount that will trigger sampling</w:t>
      </w:r>
      <w:r w:rsidR="005F23CA">
        <w:t>, although minimum storm event intensities that are likely to trigger sanitary sewer interconnections are preferred. To the extent feasible, sampling should occur during the spring (March through June) when groundwater levels are relatively high.</w:t>
      </w:r>
    </w:p>
    <w:p w:rsidR="005F23CA" w:rsidRDefault="005F23CA" w:rsidP="005F23CA">
      <w:pPr>
        <w:pStyle w:val="ListParagraph"/>
      </w:pPr>
    </w:p>
    <w:p w:rsidR="005F23CA" w:rsidRDefault="0010597D" w:rsidP="00665AC0">
      <w:pPr>
        <w:pStyle w:val="ListParagraph"/>
        <w:numPr>
          <w:ilvl w:val="0"/>
          <w:numId w:val="30"/>
        </w:numPr>
      </w:pPr>
      <w:r>
        <w:t xml:space="preserve">If wet weather </w:t>
      </w:r>
      <w:r w:rsidR="005F23CA">
        <w:t xml:space="preserve">outfall </w:t>
      </w:r>
      <w:r>
        <w:t>sampling indicates a potential illicit discharge</w:t>
      </w:r>
      <w:r w:rsidR="005F23CA">
        <w:t>,</w:t>
      </w:r>
      <w:r>
        <w:t xml:space="preserve"> then </w:t>
      </w:r>
      <w:r w:rsidR="00CD19DC">
        <w:t xml:space="preserve">additional wet weather source sampling will be performed, as warranted, or </w:t>
      </w:r>
      <w:r>
        <w:t xml:space="preserve">source isolation </w:t>
      </w:r>
      <w:r w:rsidR="005F23CA">
        <w:t xml:space="preserve">and confirmation procedures will be followed as described in </w:t>
      </w:r>
      <w:r w:rsidRPr="005F23CA">
        <w:rPr>
          <w:b/>
        </w:rPr>
        <w:t xml:space="preserve">Section </w:t>
      </w:r>
      <w:r w:rsidR="00027495">
        <w:rPr>
          <w:b/>
        </w:rPr>
        <w:t>7.4</w:t>
      </w:r>
      <w:r>
        <w:t xml:space="preserve">. </w:t>
      </w:r>
    </w:p>
    <w:p w:rsidR="005F23CA" w:rsidRDefault="005F23CA" w:rsidP="005F23CA">
      <w:pPr>
        <w:pStyle w:val="ListParagraph"/>
      </w:pPr>
    </w:p>
    <w:p w:rsidR="005F23CA" w:rsidRDefault="005F23CA" w:rsidP="00665AC0">
      <w:pPr>
        <w:pStyle w:val="ListParagraph"/>
        <w:numPr>
          <w:ilvl w:val="0"/>
          <w:numId w:val="30"/>
        </w:numPr>
      </w:pPr>
      <w:r>
        <w:t>If wet weather outfall sampling does not identify evidence of illicit discharges, and no evidence of an illicit discharge is found during dry weather manhole inspections, catchment investigations will be considered complete.</w:t>
      </w:r>
    </w:p>
    <w:p w:rsidR="00ED1D06" w:rsidRPr="00CD19DC" w:rsidRDefault="00ED1D06" w:rsidP="00CD19DC"/>
    <w:p w:rsidR="000947F3" w:rsidRDefault="00076FCA" w:rsidP="00CD19DC">
      <w:pPr>
        <w:pStyle w:val="Heading2"/>
      </w:pPr>
      <w:bookmarkStart w:id="76" w:name="_Toc461043295"/>
      <w:r>
        <w:t>Source Isolation and Confirmation</w:t>
      </w:r>
      <w:bookmarkEnd w:id="76"/>
      <w:r>
        <w:t xml:space="preserve"> </w:t>
      </w:r>
    </w:p>
    <w:p w:rsidR="006E6EFF" w:rsidRPr="006D4B9F" w:rsidRDefault="006E6EFF"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u w:val="single"/>
        </w:rPr>
        <w:t>Instructions</w:t>
      </w:r>
      <w:r w:rsidRPr="006D4B9F">
        <w:rPr>
          <w:rFonts w:asciiTheme="minorHAnsi" w:hAnsiTheme="minorHAnsi"/>
          <w:i/>
          <w:color w:val="7030A0"/>
          <w:szCs w:val="22"/>
        </w:rPr>
        <w:t xml:space="preserve">: Include all relevant SOPs for specific tools such as dye testing and </w:t>
      </w:r>
      <w:r w:rsidR="00870A0C" w:rsidRPr="006D4B9F">
        <w:rPr>
          <w:rFonts w:asciiTheme="minorHAnsi" w:hAnsiTheme="minorHAnsi"/>
          <w:i/>
          <w:color w:val="7030A0"/>
          <w:szCs w:val="22"/>
        </w:rPr>
        <w:t>smoke testing, in Appendix F</w:t>
      </w:r>
      <w:r w:rsidR="00FF0178">
        <w:rPr>
          <w:rFonts w:asciiTheme="minorHAnsi" w:hAnsiTheme="minorHAnsi"/>
          <w:i/>
          <w:color w:val="7030A0"/>
          <w:szCs w:val="22"/>
        </w:rPr>
        <w:t>.</w:t>
      </w:r>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The CMRSWC “Locating Illicit Discharges SOP” provides suggested language for a source isolation and confirmation program.</w:t>
      </w:r>
    </w:p>
    <w:p w:rsidR="00870A0C" w:rsidRPr="006D4B9F" w:rsidRDefault="00665AC0"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hyperlink r:id="rId25" w:history="1">
        <w:r w:rsidR="00870A0C" w:rsidRPr="006D4B9F">
          <w:rPr>
            <w:rStyle w:val="Hyperlink"/>
            <w:rFonts w:asciiTheme="minorHAnsi" w:hAnsiTheme="minorHAnsi"/>
            <w:i/>
            <w:szCs w:val="22"/>
          </w:rPr>
          <w:t>http://centralmastormwater.org/Pages/crsc_toolbox/Locating%20Illicit%20Discharges%20SOP%20and%20Form_FINAL.pdf</w:t>
        </w:r>
      </w:hyperlink>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 xml:space="preserve">Sample Smoke Testing SOP: </w:t>
      </w:r>
      <w:hyperlink r:id="rId26" w:history="1">
        <w:r w:rsidRPr="006D4B9F">
          <w:rPr>
            <w:rStyle w:val="Hyperlink"/>
            <w:rFonts w:asciiTheme="minorHAnsi" w:hAnsiTheme="minorHAnsi"/>
            <w:i/>
            <w:szCs w:val="22"/>
          </w:rPr>
          <w:t>ftp://ftp.ocfl.net/divisions/Utilities/pub/C%20I%20P/Specifications/Smoke%20Testing%20SOP.pdf</w:t>
        </w:r>
      </w:hyperlink>
    </w:p>
    <w:p w:rsidR="00870A0C" w:rsidRPr="006D4B9F" w:rsidRDefault="00870A0C"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r w:rsidRPr="006D4B9F">
        <w:rPr>
          <w:rFonts w:asciiTheme="minorHAnsi" w:hAnsiTheme="minorHAnsi"/>
          <w:i/>
          <w:color w:val="7030A0"/>
          <w:szCs w:val="22"/>
        </w:rPr>
        <w:t>Sample Dye Testing SOP:</w:t>
      </w:r>
    </w:p>
    <w:p w:rsidR="00870A0C" w:rsidRPr="006D4B9F" w:rsidRDefault="00665AC0"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hyperlink r:id="rId27" w:history="1">
        <w:r w:rsidR="002C1F06" w:rsidRPr="006D4B9F">
          <w:rPr>
            <w:rStyle w:val="Hyperlink"/>
            <w:rFonts w:asciiTheme="minorHAnsi" w:hAnsiTheme="minorHAnsi"/>
            <w:i/>
            <w:szCs w:val="22"/>
          </w:rPr>
          <w:t>http://www.oseh.umich.edu/pdf/guideline/dye_testing_guideline.pdf</w:t>
        </w:r>
      </w:hyperlink>
    </w:p>
    <w:p w:rsidR="002C1F06" w:rsidRPr="006D4B9F" w:rsidRDefault="002C1F06" w:rsidP="00FF0178">
      <w:pPr>
        <w:pBdr>
          <w:top w:val="single" w:sz="4" w:space="1" w:color="7030A0"/>
          <w:left w:val="single" w:sz="4" w:space="4" w:color="7030A0"/>
          <w:bottom w:val="single" w:sz="4" w:space="0" w:color="7030A0"/>
          <w:right w:val="single" w:sz="4" w:space="4" w:color="7030A0"/>
        </w:pBdr>
        <w:rPr>
          <w:rFonts w:asciiTheme="minorHAnsi" w:hAnsiTheme="minorHAnsi"/>
          <w:i/>
          <w:color w:val="7030A0"/>
          <w:szCs w:val="22"/>
        </w:rPr>
      </w:pPr>
    </w:p>
    <w:p w:rsidR="006E6EFF" w:rsidRPr="005B6C4C" w:rsidRDefault="006E6EFF" w:rsidP="006D4B9F"/>
    <w:p w:rsidR="006852C6" w:rsidRDefault="000C5D4A" w:rsidP="006852C6">
      <w:r>
        <w:t xml:space="preserve">Once the </w:t>
      </w:r>
      <w:r w:rsidR="005F23CA">
        <w:t xml:space="preserve">source of an illicit discharge </w:t>
      </w:r>
      <w:r>
        <w:t xml:space="preserve">is </w:t>
      </w:r>
      <w:r w:rsidR="005F23CA">
        <w:t xml:space="preserve">approximated between two </w:t>
      </w:r>
      <w:r w:rsidR="005F23CA" w:rsidRPr="005F23CA">
        <w:t>manholes</w:t>
      </w:r>
      <w:r w:rsidRPr="005F23CA">
        <w:t>, more detailed investigation</w:t>
      </w:r>
      <w:r w:rsidR="00F146CA">
        <w:t xml:space="preserve"> techniques</w:t>
      </w:r>
      <w:r w:rsidRPr="005F23CA">
        <w:t xml:space="preserve"> </w:t>
      </w:r>
      <w:r w:rsidR="005F23CA" w:rsidRPr="005F23CA">
        <w:t>will be</w:t>
      </w:r>
      <w:r w:rsidRPr="005F23CA">
        <w:t xml:space="preserve"> used to </w:t>
      </w:r>
      <w:r w:rsidR="006852C6">
        <w:t>isolate</w:t>
      </w:r>
      <w:r w:rsidRPr="005F23CA">
        <w:t xml:space="preserve"> and confirm the source of the illicit discharge.</w:t>
      </w:r>
      <w:r w:rsidR="006852C6">
        <w:t xml:space="preserve"> The following methods may be used in isolating and confirming the source of illicit discharges</w:t>
      </w:r>
    </w:p>
    <w:p w:rsidR="006852C6" w:rsidRDefault="006852C6" w:rsidP="006852C6"/>
    <w:p w:rsidR="005B669C" w:rsidRDefault="005B669C" w:rsidP="00665AC0">
      <w:pPr>
        <w:pStyle w:val="ListParagraph"/>
        <w:numPr>
          <w:ilvl w:val="0"/>
          <w:numId w:val="17"/>
        </w:numPr>
      </w:pPr>
      <w:r>
        <w:t>Sandbagging</w:t>
      </w:r>
    </w:p>
    <w:p w:rsidR="006852C6" w:rsidRDefault="006852C6" w:rsidP="00665AC0">
      <w:pPr>
        <w:pStyle w:val="ListParagraph"/>
        <w:numPr>
          <w:ilvl w:val="0"/>
          <w:numId w:val="17"/>
        </w:numPr>
      </w:pPr>
      <w:r>
        <w:t>Smoke Testing</w:t>
      </w:r>
    </w:p>
    <w:p w:rsidR="006852C6" w:rsidRDefault="006852C6" w:rsidP="00665AC0">
      <w:pPr>
        <w:pStyle w:val="ListParagraph"/>
        <w:numPr>
          <w:ilvl w:val="0"/>
          <w:numId w:val="17"/>
        </w:numPr>
      </w:pPr>
      <w:r>
        <w:t>Dye Testing</w:t>
      </w:r>
    </w:p>
    <w:p w:rsidR="006852C6" w:rsidRDefault="006852C6" w:rsidP="00665AC0">
      <w:pPr>
        <w:pStyle w:val="ListParagraph"/>
        <w:numPr>
          <w:ilvl w:val="0"/>
          <w:numId w:val="17"/>
        </w:numPr>
      </w:pPr>
      <w:r>
        <w:t>CCTV/Video Inspections</w:t>
      </w:r>
    </w:p>
    <w:p w:rsidR="00880BBB" w:rsidRDefault="00880BBB" w:rsidP="00665AC0">
      <w:pPr>
        <w:pStyle w:val="ListParagraph"/>
        <w:numPr>
          <w:ilvl w:val="0"/>
          <w:numId w:val="17"/>
        </w:numPr>
      </w:pPr>
      <w:r>
        <w:t>Optical Brightener Monitoring</w:t>
      </w:r>
    </w:p>
    <w:p w:rsidR="006852C6" w:rsidRDefault="006852C6" w:rsidP="00665AC0">
      <w:pPr>
        <w:pStyle w:val="ListParagraph"/>
        <w:numPr>
          <w:ilvl w:val="0"/>
          <w:numId w:val="17"/>
        </w:numPr>
      </w:pPr>
      <w:r>
        <w:t>IDDE Canines</w:t>
      </w:r>
    </w:p>
    <w:p w:rsidR="000C5D4A" w:rsidRDefault="000C5D4A" w:rsidP="00896EA0"/>
    <w:p w:rsidR="006852C6" w:rsidRDefault="006852C6" w:rsidP="006852C6">
      <w:r>
        <w:t xml:space="preserve">These methods are described in the sections below. Instructions and Standard Operating Procedures (SOPs) for these and other IDDE methods are provided in </w:t>
      </w:r>
      <w:r w:rsidRPr="006D4B9F">
        <w:rPr>
          <w:b/>
        </w:rPr>
        <w:t>Appendix F</w:t>
      </w:r>
      <w:r>
        <w:t>.</w:t>
      </w:r>
    </w:p>
    <w:p w:rsidR="000C5D4A" w:rsidRDefault="000C5D4A" w:rsidP="00896EA0"/>
    <w:p w:rsidR="007C5101" w:rsidRDefault="006852C6" w:rsidP="00896EA0">
      <w:r>
        <w:t xml:space="preserve">Public notification is an important aspect of </w:t>
      </w:r>
      <w:r w:rsidR="00FF0178">
        <w:t>a</w:t>
      </w:r>
      <w:r>
        <w:t xml:space="preserve"> detailed source investigation</w:t>
      </w:r>
      <w:r w:rsidR="00FF0178">
        <w:t xml:space="preserve"> program</w:t>
      </w:r>
      <w:r>
        <w:t xml:space="preserve">. </w:t>
      </w:r>
      <w:r w:rsidR="00896EA0">
        <w:t xml:space="preserve">Prior to smoke </w:t>
      </w:r>
      <w:r>
        <w:t xml:space="preserve">testing, </w:t>
      </w:r>
      <w:r w:rsidR="00896EA0">
        <w:t xml:space="preserve">dye testing, </w:t>
      </w:r>
      <w:r>
        <w:t xml:space="preserve">or TV inspections, </w:t>
      </w:r>
      <w:r w:rsidR="002C1F06">
        <w:t>t</w:t>
      </w:r>
      <w:r w:rsidR="00896EA0">
        <w:t xml:space="preserve">he </w:t>
      </w:r>
      <w:r w:rsidR="002C1F06">
        <w:t>##AGENCY OR DEPARTMENT</w:t>
      </w:r>
      <w:r w:rsidR="007C5101">
        <w:t xml:space="preserve"> </w:t>
      </w:r>
      <w:r w:rsidR="00896EA0">
        <w:t xml:space="preserve">will notify </w:t>
      </w:r>
      <w:r w:rsidR="00FF0178">
        <w:t>property owners in the affected area.</w:t>
      </w:r>
      <w:r w:rsidR="00896EA0">
        <w:t xml:space="preserve"> Smoke testing notification will include </w:t>
      </w:r>
      <w:r w:rsidR="007C5101">
        <w:t xml:space="preserve">##ROBOCALLS, ##HANGING NOTIFICATIONS, ## EMAIL </w:t>
      </w:r>
      <w:r w:rsidR="00896EA0">
        <w:t>for single family homes</w:t>
      </w:r>
      <w:r w:rsidR="007C5101">
        <w:t xml:space="preserve">, businesses and </w:t>
      </w:r>
      <w:r w:rsidR="00896EA0">
        <w:t xml:space="preserve">building lobbies for multi-family dwellings. </w:t>
      </w:r>
    </w:p>
    <w:p w:rsidR="00896EA0" w:rsidRPr="00FF0178" w:rsidRDefault="00896EA0" w:rsidP="00896EA0"/>
    <w:p w:rsidR="005B669C" w:rsidRDefault="005B669C" w:rsidP="00FF0178">
      <w:pPr>
        <w:pStyle w:val="Heading3"/>
      </w:pPr>
      <w:bookmarkStart w:id="77" w:name="_Toc461043296"/>
      <w:r>
        <w:t>Sand</w:t>
      </w:r>
      <w:r w:rsidR="00F146CA">
        <w:t>b</w:t>
      </w:r>
      <w:r>
        <w:t>agging</w:t>
      </w:r>
      <w:bookmarkEnd w:id="77"/>
    </w:p>
    <w:p w:rsidR="008966D7" w:rsidRDefault="005B669C" w:rsidP="005B669C">
      <w:r>
        <w:t xml:space="preserve">This technique can be particularly useful when attempting to isolate intermittent illicit discharges or those with very little perceptible flow. The technique involves placing sandbags or similar barriers </w:t>
      </w:r>
      <w:r w:rsidR="00121F07">
        <w:t xml:space="preserve">(e.g., caulking, weirs/plates, or other temporary barriers) </w:t>
      </w:r>
      <w:r>
        <w:t xml:space="preserve">within </w:t>
      </w:r>
      <w:r w:rsidR="008966D7">
        <w:t xml:space="preserve">outlets to </w:t>
      </w:r>
      <w:r>
        <w:t>manholes to form a temporary dam that collects any intermi</w:t>
      </w:r>
      <w:r w:rsidR="008966D7">
        <w:t xml:space="preserve">ttent ﬂows that may occur. Sandbags are typically left in place for 48 hours, and should only be installed when dry weather is forecast. If flow has collected behind the sandbags/barriers after 48 hours it can be assessed using visual observations or by sampling. </w:t>
      </w:r>
      <w:r>
        <w:t>If no ﬂow collects behind the sandbag, the upstream pipe network can be ruled out as a source</w:t>
      </w:r>
      <w:r w:rsidR="008966D7">
        <w:t xml:space="preserve"> of the intermittent discharge. Finding appropriate durations of dry weather and the need for multiple trips to </w:t>
      </w:r>
      <w:r w:rsidR="008737D9">
        <w:t>each manhole</w:t>
      </w:r>
      <w:r w:rsidR="008966D7">
        <w:t xml:space="preserve"> makes this method both time</w:t>
      </w:r>
      <w:r w:rsidR="00F146CA">
        <w:t>-</w:t>
      </w:r>
      <w:r w:rsidR="008966D7">
        <w:t>consuming and somewhat limiting.</w:t>
      </w:r>
    </w:p>
    <w:p w:rsidR="008966D7" w:rsidRPr="005B669C" w:rsidRDefault="008966D7" w:rsidP="005B669C"/>
    <w:p w:rsidR="007974C8" w:rsidRPr="00FF0178" w:rsidRDefault="00007095" w:rsidP="00FF0178">
      <w:pPr>
        <w:pStyle w:val="Heading3"/>
      </w:pPr>
      <w:bookmarkStart w:id="78" w:name="_Toc461043297"/>
      <w:r w:rsidRPr="00FF0178">
        <w:t>Smoke Testing</w:t>
      </w:r>
      <w:bookmarkEnd w:id="78"/>
    </w:p>
    <w:p w:rsidR="007974C8" w:rsidRDefault="00007095" w:rsidP="007974C8">
      <w:r>
        <w:t>Smoke testing involves</w:t>
      </w:r>
      <w:r w:rsidR="007974C8">
        <w:t xml:space="preserve"> injecting non-toxic smoke into </w:t>
      </w:r>
      <w:r>
        <w:t>drain</w:t>
      </w:r>
      <w:r w:rsidR="007974C8">
        <w:t xml:space="preserve"> lines and noting the emergence of smoke from sanitary sewer vents in illegally connected buildings or from cracks and leaks in the </w:t>
      </w:r>
      <w:r w:rsidR="00D86219">
        <w:t>system itself</w:t>
      </w:r>
      <w:r w:rsidR="007974C8">
        <w:t xml:space="preserve">. </w:t>
      </w:r>
      <w:r w:rsidR="00D86219">
        <w:t xml:space="preserve">Typically </w:t>
      </w:r>
      <w:r w:rsidR="007974C8">
        <w:t>a smoke bomb</w:t>
      </w:r>
      <w:r w:rsidR="00D86219">
        <w:t xml:space="preserve"> or smoke generator is used to inject the smoke into the system at a catch basin or manhole and air is then forced through the system. </w:t>
      </w:r>
      <w:r w:rsidR="007974C8">
        <w:t xml:space="preserve">Test personnel </w:t>
      </w:r>
      <w:r w:rsidR="00D86219">
        <w:t xml:space="preserve">are place in areas where there are </w:t>
      </w:r>
      <w:r w:rsidR="007974C8">
        <w:t xml:space="preserve">suspected illegal connections or cracks/leaks, noting any escape of smoke (indicating an illicit connection or damaged storm </w:t>
      </w:r>
      <w:r w:rsidR="00D86219">
        <w:t xml:space="preserve">drain </w:t>
      </w:r>
      <w:r w:rsidR="007974C8">
        <w:t xml:space="preserve">infrastructure). </w:t>
      </w:r>
      <w:r w:rsidR="00D86219">
        <w:t xml:space="preserve">It is important when using this technique to make proper notifications to area residents and business owners as well as local police and fire departments. </w:t>
      </w:r>
    </w:p>
    <w:p w:rsidR="007974C8" w:rsidRDefault="007974C8" w:rsidP="007974C8"/>
    <w:p w:rsidR="007974C8" w:rsidRDefault="00D86219" w:rsidP="007974C8">
      <w:r>
        <w:t xml:space="preserve">If the initial test of the storm drain system is unsuccessful then a </w:t>
      </w:r>
      <w:r w:rsidR="007974C8">
        <w:t xml:space="preserve">more thorough smoke-test </w:t>
      </w:r>
      <w:r>
        <w:t xml:space="preserve">of </w:t>
      </w:r>
      <w:r w:rsidR="007974C8">
        <w:t xml:space="preserve">the sanitary sewer lines can also be </w:t>
      </w:r>
      <w:r w:rsidR="00FF0178">
        <w:t>performed</w:t>
      </w:r>
      <w:r w:rsidR="007974C8">
        <w:t xml:space="preserve">. </w:t>
      </w:r>
      <w:r>
        <w:t>Unlike storm drain smoke test</w:t>
      </w:r>
      <w:r w:rsidR="00FF0178">
        <w:t>s</w:t>
      </w:r>
      <w:r>
        <w:t xml:space="preserve">, buildings that </w:t>
      </w:r>
      <w:r w:rsidR="007974C8">
        <w:t xml:space="preserve">do not emit smoke during sanitary sewer </w:t>
      </w:r>
      <w:r>
        <w:t>smoke</w:t>
      </w:r>
      <w:r w:rsidR="007974C8">
        <w:t xml:space="preserve"> tests</w:t>
      </w:r>
      <w:r>
        <w:t xml:space="preserve"> may have problem connections and may also have </w:t>
      </w:r>
      <w:r w:rsidR="007974C8">
        <w:t xml:space="preserve">sewer gas venting inside, which is hazardous. </w:t>
      </w:r>
    </w:p>
    <w:p w:rsidR="00FF0178" w:rsidRDefault="00FF0178" w:rsidP="007974C8"/>
    <w:p w:rsidR="007974C8" w:rsidRDefault="00D86219" w:rsidP="007974C8">
      <w:r>
        <w:t>It should be noted that s</w:t>
      </w:r>
      <w:r w:rsidR="007974C8">
        <w:t>moke may cause minor irr</w:t>
      </w:r>
      <w:r>
        <w:t>itation of respiratory passages. R</w:t>
      </w:r>
      <w:r w:rsidR="007974C8">
        <w:t xml:space="preserve">esidents with respiratory conditions </w:t>
      </w:r>
      <w:r>
        <w:t>may need to be monitored or evacuated from the area of testing altogether to ensure safety during testing.</w:t>
      </w:r>
      <w:r w:rsidR="007974C8">
        <w:t xml:space="preserve"> </w:t>
      </w:r>
    </w:p>
    <w:p w:rsidR="004D5BDB" w:rsidRDefault="004D5BDB" w:rsidP="007974C8"/>
    <w:p w:rsidR="007974C8" w:rsidRPr="00FF0178" w:rsidRDefault="00007095" w:rsidP="00FF0178">
      <w:pPr>
        <w:pStyle w:val="Heading3"/>
      </w:pPr>
      <w:bookmarkStart w:id="79" w:name="_Toc461043298"/>
      <w:r w:rsidRPr="00FF0178">
        <w:t>Dye Testing</w:t>
      </w:r>
      <w:bookmarkEnd w:id="79"/>
    </w:p>
    <w:p w:rsidR="007974C8" w:rsidRDefault="00D86219" w:rsidP="007974C8">
      <w:r>
        <w:t>Dye testing</w:t>
      </w:r>
      <w:r w:rsidR="007974C8">
        <w:t xml:space="preserve"> involves flushing non-toxic dye into </w:t>
      </w:r>
      <w:r>
        <w:t xml:space="preserve">plumbing fixtures such as </w:t>
      </w:r>
      <w:r w:rsidR="007974C8">
        <w:t>toilets</w:t>
      </w:r>
      <w:r>
        <w:t>, showers,</w:t>
      </w:r>
      <w:r w:rsidR="007974C8">
        <w:t xml:space="preserve"> and sinks and observing </w:t>
      </w:r>
      <w:r>
        <w:t xml:space="preserve">nearby </w:t>
      </w:r>
      <w:r w:rsidR="007974C8">
        <w:t xml:space="preserve">storm </w:t>
      </w:r>
      <w:r>
        <w:t>drain</w:t>
      </w:r>
      <w:r w:rsidR="00FF0178">
        <w:t>s</w:t>
      </w:r>
      <w:r w:rsidR="007974C8">
        <w:t xml:space="preserve"> and sewer manholes </w:t>
      </w:r>
      <w:r>
        <w:t xml:space="preserve">as well as stormwater </w:t>
      </w:r>
      <w:r w:rsidR="007974C8">
        <w:t xml:space="preserve">outfalls for the presence of the dye. </w:t>
      </w:r>
      <w:r>
        <w:t>Similar to smoke testing</w:t>
      </w:r>
      <w:r w:rsidR="00FF0178">
        <w:t>,</w:t>
      </w:r>
      <w:r>
        <w:t xml:space="preserve"> it is important to inform local residents and business owners. Police, fire</w:t>
      </w:r>
      <w:r w:rsidR="00FF0178">
        <w:t>,</w:t>
      </w:r>
      <w:r>
        <w:t xml:space="preserve"> and local public health staff should also be notified prior to testing in preparation of responding to citizen phone calls concerning the dye and </w:t>
      </w:r>
      <w:r w:rsidR="007D6A89">
        <w:t>their presence in local surface waters</w:t>
      </w:r>
      <w:r>
        <w:t>.</w:t>
      </w:r>
      <w:r w:rsidR="007D6A89">
        <w:t xml:space="preserve"> </w:t>
      </w:r>
    </w:p>
    <w:p w:rsidR="007D6A89" w:rsidRDefault="007D6A89" w:rsidP="007974C8"/>
    <w:p w:rsidR="007974C8" w:rsidRDefault="00FF0178" w:rsidP="007974C8">
      <w:r>
        <w:t>A team of two or more people is needed to perform dye testing</w:t>
      </w:r>
      <w:r w:rsidR="007974C8">
        <w:t xml:space="preserve"> (ideally, all with two-way radios). One person is inside the building</w:t>
      </w:r>
      <w:r>
        <w:t>, while</w:t>
      </w:r>
      <w:r w:rsidR="007974C8">
        <w:t xml:space="preserve"> the others are stationed at the appropriate storm sewer and sanitary sewer manholes (which should be opened) and/or outfalls. The person </w:t>
      </w:r>
      <w:r>
        <w:t>inside the building adds</w:t>
      </w:r>
      <w:r w:rsidR="007974C8">
        <w:t xml:space="preserve"> dye into a plumbing fixture (i.e., toilet or sink) and runs a sufficient amount of water to move the dye through the plumbing system. The person </w:t>
      </w:r>
      <w:r>
        <w:t xml:space="preserve">inside the building </w:t>
      </w:r>
      <w:r w:rsidR="007974C8">
        <w:t>then radios to the outside crew that the dye has been dropped, and the outside crew watches for the dye in the storm sewer and sanitary sewer, recording the presence or absence of the dye.</w:t>
      </w:r>
    </w:p>
    <w:p w:rsidR="007974C8" w:rsidRDefault="007974C8" w:rsidP="007974C8"/>
    <w:p w:rsidR="007974C8" w:rsidRDefault="007974C8" w:rsidP="007974C8">
      <w:r>
        <w:t xml:space="preserve">The test </w:t>
      </w:r>
      <w:r w:rsidR="00FF0178">
        <w:t>can be</w:t>
      </w:r>
      <w:r>
        <w:t xml:space="preserve"> relatively quick (about 30 minutes per test), effective (results are usually definitive), and </w:t>
      </w:r>
      <w:r w:rsidR="00FF0178">
        <w:t>inexpensive</w:t>
      </w:r>
      <w:r>
        <w:t>. Dye testing is best used when the likely source of an illicit discharge has been narrowed down to a few specific houses or businesses.</w:t>
      </w:r>
    </w:p>
    <w:p w:rsidR="003F48DF" w:rsidRDefault="003F48DF" w:rsidP="007974C8"/>
    <w:p w:rsidR="00870A0C" w:rsidRPr="00FF0178" w:rsidRDefault="00870A0C" w:rsidP="00FF0178">
      <w:pPr>
        <w:pStyle w:val="Heading3"/>
      </w:pPr>
      <w:bookmarkStart w:id="80" w:name="_Toc461043299"/>
      <w:r w:rsidRPr="00FF0178">
        <w:t>CCTV/Video Inspection</w:t>
      </w:r>
      <w:bookmarkEnd w:id="80"/>
    </w:p>
    <w:p w:rsidR="00870A0C" w:rsidRDefault="00870A0C" w:rsidP="00870A0C">
      <w:r>
        <w:t>Another method of source isolation involves the use of mobile video cameras that are guided remotely through stormwater drain lines to observe possible illicit discharges. IDDE program staff can review the videos and note any visible illicit discharges. While this tool is both effective and usually definitive</w:t>
      </w:r>
      <w:r w:rsidR="00FF0178">
        <w:t>,</w:t>
      </w:r>
      <w:r>
        <w:t xml:space="preserve"> it </w:t>
      </w:r>
      <w:r w:rsidR="00FF0178">
        <w:t>can</w:t>
      </w:r>
      <w:r>
        <w:t xml:space="preserve"> </w:t>
      </w:r>
      <w:r w:rsidR="00FF0178">
        <w:t>be</w:t>
      </w:r>
      <w:r>
        <w:t xml:space="preserve"> costly and time consuming when compared to other source isolation techniques</w:t>
      </w:r>
      <w:r w:rsidR="00FF0178">
        <w:t>.</w:t>
      </w:r>
      <w:r>
        <w:t xml:space="preserve"> </w:t>
      </w:r>
    </w:p>
    <w:p w:rsidR="00880BBB" w:rsidRDefault="00880BBB" w:rsidP="00870A0C"/>
    <w:p w:rsidR="00880BBB" w:rsidRPr="00FF0178" w:rsidRDefault="00880BBB" w:rsidP="00880BBB">
      <w:pPr>
        <w:pStyle w:val="Heading3"/>
      </w:pPr>
      <w:bookmarkStart w:id="81" w:name="_Toc461043300"/>
      <w:r>
        <w:t>Optical Brightener Monitoring</w:t>
      </w:r>
      <w:bookmarkEnd w:id="81"/>
    </w:p>
    <w:p w:rsidR="00870A0C" w:rsidRDefault="00880BBB" w:rsidP="00870A0C">
      <w:r>
        <w:t>Optical brighteners are fluorescent dyes that are used in detergents and paper products to enhance their appearance. The presence of optical brighte</w:t>
      </w:r>
      <w:r w:rsidR="00435FA3">
        <w:t>ne</w:t>
      </w:r>
      <w:r>
        <w:t>rs in surface waters or dry weather discharges suggest</w:t>
      </w:r>
      <w:r w:rsidR="00435FA3">
        <w:t>s</w:t>
      </w:r>
      <w:r>
        <w:t xml:space="preserve"> </w:t>
      </w:r>
      <w:r w:rsidR="00435FA3">
        <w:t>there is a possible illicit discharge or insufficient removal through adsorption in nearby septic systems or wastewater treatment. Optical brightener monitoring can be done in two ways. The most common, and least expensive, methodology involves placing a cotton pad in a wire cage and securing it in a pipe, manhole, catch basin, or inlet to capture intermittent dry weather flows. The pad is retrieved at a later date an</w:t>
      </w:r>
      <w:r w:rsidR="00605E8E">
        <w:t>d</w:t>
      </w:r>
      <w:r w:rsidR="00435FA3">
        <w:t xml:space="preserve"> placed under UV light to determine the presence/absence of brighteners during the monitoring period. A second methodology uses handheld fluorometers to detect optical brighteners in </w:t>
      </w:r>
      <w:r w:rsidR="00605E8E">
        <w:t xml:space="preserve">water </w:t>
      </w:r>
      <w:r w:rsidR="00435FA3">
        <w:t xml:space="preserve">sample collected from outfalls or ambient surface waters. </w:t>
      </w:r>
      <w:r w:rsidR="00667872">
        <w:t>Use of a fluorometer</w:t>
      </w:r>
      <w:r w:rsidR="00435FA3">
        <w:t>, while more quantitative, is typically more costly and is not as effective at isolating intermittent discharges as other source isolation techniques.</w:t>
      </w:r>
    </w:p>
    <w:p w:rsidR="00605E8E" w:rsidRDefault="00605E8E" w:rsidP="00870A0C"/>
    <w:p w:rsidR="003F48DF" w:rsidRPr="00FF0178" w:rsidRDefault="002C6086" w:rsidP="00FF0178">
      <w:pPr>
        <w:pStyle w:val="Heading3"/>
      </w:pPr>
      <w:bookmarkStart w:id="82" w:name="_Toc461043301"/>
      <w:r w:rsidRPr="00FF0178">
        <w:t>IDDE Canines</w:t>
      </w:r>
      <w:bookmarkEnd w:id="82"/>
    </w:p>
    <w:p w:rsidR="003F48DF" w:rsidRDefault="003F48DF" w:rsidP="007974C8">
      <w:r>
        <w:t xml:space="preserve">Dogs specifically trained to smell human </w:t>
      </w:r>
      <w:r w:rsidR="002C6086">
        <w:t>related</w:t>
      </w:r>
      <w:r>
        <w:t xml:space="preserve"> sewage are becoming a cost</w:t>
      </w:r>
      <w:r w:rsidR="00FF0178">
        <w:t>-</w:t>
      </w:r>
      <w:r>
        <w:t>effective way to isolate and identify sources of illicit discharges. While not widespread at the moment</w:t>
      </w:r>
      <w:r w:rsidR="00FF0178">
        <w:t>,</w:t>
      </w:r>
      <w:r>
        <w:t xml:space="preserve"> the use of </w:t>
      </w:r>
      <w:r w:rsidR="002C6086">
        <w:t xml:space="preserve">IDDE </w:t>
      </w:r>
      <w:r w:rsidR="00FF0178">
        <w:t>c</w:t>
      </w:r>
      <w:r w:rsidR="002C6086">
        <w:t>anines is growing as is their accuracy. The use of IDDE canines is not recommended as a standalone practice for source identification</w:t>
      </w:r>
      <w:r w:rsidR="00FF0178">
        <w:t>;</w:t>
      </w:r>
      <w:r w:rsidR="002C6086">
        <w:t xml:space="preserve"> rather it is recommended as a tool to </w:t>
      </w:r>
      <w:r w:rsidR="00FF0178">
        <w:t>supplement</w:t>
      </w:r>
      <w:r w:rsidR="002C6086">
        <w:t xml:space="preserve"> other </w:t>
      </w:r>
      <w:r w:rsidR="00FF0178">
        <w:t xml:space="preserve">conventional </w:t>
      </w:r>
      <w:r w:rsidR="002C6086">
        <w:t xml:space="preserve">methods, such as dye testing, in order to fully verify sources of illicit discharges.  </w:t>
      </w:r>
    </w:p>
    <w:p w:rsidR="0075164A" w:rsidRPr="003F48DF" w:rsidRDefault="0075164A" w:rsidP="007974C8"/>
    <w:p w:rsidR="001E6A77" w:rsidRDefault="001E6A77" w:rsidP="001E6A77">
      <w:pPr>
        <w:pStyle w:val="Heading2"/>
      </w:pPr>
      <w:bookmarkStart w:id="83" w:name="_Toc461043302"/>
      <w:r>
        <w:t>Illicit Discharge Removal</w:t>
      </w:r>
      <w:bookmarkEnd w:id="83"/>
    </w:p>
    <w:p w:rsidR="009D470D" w:rsidRDefault="009D470D" w:rsidP="009D470D">
      <w:r>
        <w:t xml:space="preserve">When the specific source of an illicit discharge is identified, the ##MUNICIPALITY will exercise its authority as necessary to require its removal. The annual report will include </w:t>
      </w:r>
      <w:r w:rsidRPr="009D470D">
        <w:t>the status of IDDE investigation and removal activities</w:t>
      </w:r>
      <w:r>
        <w:t xml:space="preserve"> including the following information for each confirmed source:</w:t>
      </w:r>
    </w:p>
    <w:p w:rsidR="009D470D" w:rsidRDefault="009D470D" w:rsidP="009D470D"/>
    <w:p w:rsidR="009D470D" w:rsidRDefault="009D470D" w:rsidP="00665AC0">
      <w:pPr>
        <w:pStyle w:val="ListParagraph"/>
        <w:numPr>
          <w:ilvl w:val="0"/>
          <w:numId w:val="31"/>
        </w:numPr>
      </w:pPr>
      <w:r>
        <w:t>The location of the discharge and its source(s)</w:t>
      </w:r>
    </w:p>
    <w:p w:rsidR="009D470D" w:rsidRDefault="009D470D" w:rsidP="00665AC0">
      <w:pPr>
        <w:pStyle w:val="ListParagraph"/>
        <w:numPr>
          <w:ilvl w:val="0"/>
          <w:numId w:val="31"/>
        </w:numPr>
      </w:pPr>
      <w:r>
        <w:t>A description of the discharge</w:t>
      </w:r>
    </w:p>
    <w:p w:rsidR="009D470D" w:rsidRDefault="009D470D" w:rsidP="00665AC0">
      <w:pPr>
        <w:pStyle w:val="ListParagraph"/>
        <w:numPr>
          <w:ilvl w:val="0"/>
          <w:numId w:val="31"/>
        </w:numPr>
      </w:pPr>
      <w:r>
        <w:t>The method of discovery</w:t>
      </w:r>
    </w:p>
    <w:p w:rsidR="009D470D" w:rsidRDefault="009D470D" w:rsidP="00665AC0">
      <w:pPr>
        <w:pStyle w:val="ListParagraph"/>
        <w:numPr>
          <w:ilvl w:val="0"/>
          <w:numId w:val="31"/>
        </w:numPr>
      </w:pPr>
      <w:r>
        <w:t>Date of discovery</w:t>
      </w:r>
    </w:p>
    <w:p w:rsidR="009D470D" w:rsidRDefault="009D470D" w:rsidP="00665AC0">
      <w:pPr>
        <w:pStyle w:val="ListParagraph"/>
        <w:numPr>
          <w:ilvl w:val="0"/>
          <w:numId w:val="31"/>
        </w:numPr>
      </w:pPr>
      <w:r>
        <w:t>Date of elimination, mitigation or enforcement action OR planned corrective measures and a schedule for completing the illicit discharge removal</w:t>
      </w:r>
    </w:p>
    <w:p w:rsidR="009D470D" w:rsidRDefault="009D470D" w:rsidP="00665AC0">
      <w:pPr>
        <w:pStyle w:val="ListParagraph"/>
        <w:numPr>
          <w:ilvl w:val="0"/>
          <w:numId w:val="31"/>
        </w:numPr>
      </w:pPr>
      <w:r>
        <w:t>Estimate of the volume of flow removed.</w:t>
      </w:r>
    </w:p>
    <w:p w:rsidR="009D470D" w:rsidRDefault="009D470D" w:rsidP="009D470D"/>
    <w:p w:rsidR="009D470D" w:rsidRDefault="009D470D" w:rsidP="009D470D">
      <w:pPr>
        <w:pStyle w:val="Heading3"/>
      </w:pPr>
      <w:bookmarkStart w:id="84" w:name="_Toc461043303"/>
      <w:r>
        <w:t>Confirmatory Outfall Screening</w:t>
      </w:r>
      <w:bookmarkEnd w:id="84"/>
      <w:r>
        <w:t xml:space="preserve"> </w:t>
      </w:r>
    </w:p>
    <w:p w:rsidR="001E6A77" w:rsidRDefault="009D470D" w:rsidP="009D470D">
      <w:r>
        <w:t>Within one (1) year of removal of all identified illicit discharges within a catchment area, confirmatory outfall or interconnection screening will be conducted. The confirmatory screening will be conducted in dry weather unless System Vulnerability Factors have been identified, in which case both dry weather and wet weather confirmatory screening will be conducted. If confirmatory screening indicates evidence of additional illicit discharges, the catchment will be scheduled for additional investigation.</w:t>
      </w:r>
    </w:p>
    <w:p w:rsidR="00BA6EEA" w:rsidRDefault="00BA6EEA" w:rsidP="00BA6EEA"/>
    <w:p w:rsidR="00AD53B7" w:rsidRDefault="00AD53B7">
      <w:pPr>
        <w:spacing w:line="240" w:lineRule="auto"/>
        <w:rPr>
          <w:rFonts w:ascii="Century Gothic" w:hAnsi="Century Gothic"/>
          <w:b/>
          <w:color w:val="006699"/>
          <w:sz w:val="28"/>
          <w:szCs w:val="24"/>
        </w:rPr>
      </w:pPr>
      <w:r>
        <w:br w:type="page"/>
      </w:r>
    </w:p>
    <w:p w:rsidR="00BA6EEA" w:rsidRDefault="00BA6EEA" w:rsidP="00BA6EEA">
      <w:pPr>
        <w:pStyle w:val="Heading2"/>
      </w:pPr>
      <w:bookmarkStart w:id="85" w:name="_Toc461043304"/>
      <w:r>
        <w:t>Ongoing Screening</w:t>
      </w:r>
      <w:bookmarkEnd w:id="85"/>
    </w:p>
    <w:p w:rsidR="00FF0178" w:rsidRPr="00BA6EEA" w:rsidRDefault="00BA6EEA" w:rsidP="00BA6EEA">
      <w:r>
        <w:t xml:space="preserve">Upon completion of all catchment investigations and illicit discharge removal and confirmation (if necessary), each outfall or interconnection will be re-prioritized for screening and scheduled for ongoing screening once every five (5) years. Ongoing screening will consist of dry weather screening and sampling consistent with the procedures described in </w:t>
      </w:r>
      <w:r w:rsidRPr="00BA6EEA">
        <w:rPr>
          <w:b/>
        </w:rPr>
        <w:t>Section 6</w:t>
      </w:r>
      <w:r>
        <w:t xml:space="preserve"> of this plan. Ongoing wet weather screening and sampling will also be conducted at outfalls where wet weather screening was required due to System Vulnerability Factors and will be conducted in accordance with the procedures described in </w:t>
      </w:r>
      <w:r w:rsidRPr="00BA6EEA">
        <w:rPr>
          <w:b/>
        </w:rPr>
        <w:t>Section 7.3</w:t>
      </w:r>
      <w:r>
        <w:t>. All sampling results will be reported in the annual report.</w:t>
      </w:r>
      <w:r w:rsidR="00FF0178">
        <w:br w:type="page"/>
      </w:r>
    </w:p>
    <w:p w:rsidR="00BC55EB" w:rsidRDefault="00BC55EB" w:rsidP="002F43D1">
      <w:pPr>
        <w:pStyle w:val="Heading1"/>
      </w:pPr>
      <w:bookmarkStart w:id="86" w:name="_Toc461043305"/>
      <w:r>
        <w:t>Training</w:t>
      </w:r>
      <w:bookmarkEnd w:id="86"/>
    </w:p>
    <w:p w:rsidR="003A4936" w:rsidRDefault="00387560" w:rsidP="00BC55EB">
      <w:r>
        <w:t xml:space="preserve">Annual IDDE training will be made available to all </w:t>
      </w:r>
      <w:r w:rsidR="001E6A77">
        <w:t xml:space="preserve">employees involved in the </w:t>
      </w:r>
      <w:r>
        <w:t xml:space="preserve">IDDE </w:t>
      </w:r>
      <w:r w:rsidR="001E6A77">
        <w:t>p</w:t>
      </w:r>
      <w:r>
        <w:t xml:space="preserve">rogram. This training will at a minimum include information on how to identify illicit discharges and SSOs and may also include additional training specific to the functions of particular personnel and their </w:t>
      </w:r>
      <w:r w:rsidR="002C2126">
        <w:t xml:space="preserve">function within the framework of the IDDE </w:t>
      </w:r>
      <w:r w:rsidR="001E6A77">
        <w:t>p</w:t>
      </w:r>
      <w:r w:rsidR="002C2126">
        <w:t>rogram</w:t>
      </w:r>
      <w:r w:rsidR="007C5101">
        <w:t>.</w:t>
      </w:r>
      <w:r w:rsidR="00434C36">
        <w:t xml:space="preserve"> </w:t>
      </w:r>
      <w:r w:rsidR="001E6A77">
        <w:t xml:space="preserve">Training records will be maintained in </w:t>
      </w:r>
      <w:r w:rsidR="00434C36" w:rsidRPr="006D4B9F">
        <w:rPr>
          <w:b/>
        </w:rPr>
        <w:t>Appendix E</w:t>
      </w:r>
      <w:r w:rsidR="00434C36">
        <w:t>.</w:t>
      </w:r>
      <w:r w:rsidR="001E6A77">
        <w:t xml:space="preserve"> The frequency and type of training will be included in the annual report.</w:t>
      </w:r>
    </w:p>
    <w:p w:rsidR="00387560" w:rsidRDefault="00387560" w:rsidP="00BC55EB"/>
    <w:p w:rsidR="00BC55EB" w:rsidRDefault="00BA6EEA" w:rsidP="00BC55EB">
      <w:pPr>
        <w:pStyle w:val="Heading1"/>
      </w:pPr>
      <w:bookmarkStart w:id="87" w:name="_Toc461043306"/>
      <w:r>
        <w:t>Progress Reporting</w:t>
      </w:r>
      <w:bookmarkEnd w:id="87"/>
    </w:p>
    <w:p w:rsidR="00BA6EEA" w:rsidRDefault="007D6A89" w:rsidP="007D6A89">
      <w:r>
        <w:t xml:space="preserve">The </w:t>
      </w:r>
      <w:r w:rsidR="00BA6EEA">
        <w:t xml:space="preserve">progress and success of the </w:t>
      </w:r>
      <w:r>
        <w:t xml:space="preserve">IDDE </w:t>
      </w:r>
      <w:r w:rsidR="00BA6EEA">
        <w:t>program</w:t>
      </w:r>
      <w:r>
        <w:t xml:space="preserve"> </w:t>
      </w:r>
      <w:r w:rsidR="007C5101">
        <w:t xml:space="preserve">will </w:t>
      </w:r>
      <w:r>
        <w:t>be evaluated on an annual basis</w:t>
      </w:r>
      <w:r w:rsidR="00387560">
        <w:t>.</w:t>
      </w:r>
      <w:r>
        <w:t xml:space="preserve"> </w:t>
      </w:r>
      <w:r w:rsidR="00BA6EEA">
        <w:t>The evaluation will be documented in the annual report and will include the following indicators of program progress:</w:t>
      </w:r>
    </w:p>
    <w:p w:rsidR="00BA6EEA" w:rsidRDefault="00BA6EEA" w:rsidP="007D6A89"/>
    <w:p w:rsidR="00BA6EEA" w:rsidRDefault="00DA42C0" w:rsidP="00665AC0">
      <w:pPr>
        <w:pStyle w:val="ListParagraph"/>
        <w:numPr>
          <w:ilvl w:val="0"/>
          <w:numId w:val="32"/>
        </w:numPr>
      </w:pPr>
      <w:r>
        <w:t>N</w:t>
      </w:r>
      <w:r w:rsidR="00BA6EEA">
        <w:t>umber of SSOs and illicit discharges identified and removed</w:t>
      </w:r>
    </w:p>
    <w:p w:rsidR="00BA6EEA" w:rsidRDefault="00DA42C0" w:rsidP="00665AC0">
      <w:pPr>
        <w:pStyle w:val="ListParagraph"/>
        <w:numPr>
          <w:ilvl w:val="0"/>
          <w:numId w:val="32"/>
        </w:numPr>
      </w:pPr>
      <w:r>
        <w:t>N</w:t>
      </w:r>
      <w:r w:rsidR="00BA6EEA">
        <w:t>umber and percent of total outfall catchments served by the MS4 evaluated using the catchment investigation procedure</w:t>
      </w:r>
    </w:p>
    <w:p w:rsidR="00DA42C0" w:rsidRDefault="00DA42C0" w:rsidP="00665AC0">
      <w:pPr>
        <w:pStyle w:val="ListParagraph"/>
        <w:numPr>
          <w:ilvl w:val="0"/>
          <w:numId w:val="32"/>
        </w:numPr>
      </w:pPr>
      <w:r>
        <w:t xml:space="preserve">Number of dry weather outfall inspections/screenings </w:t>
      </w:r>
    </w:p>
    <w:p w:rsidR="00DA42C0" w:rsidRDefault="00DA42C0" w:rsidP="00665AC0">
      <w:pPr>
        <w:pStyle w:val="ListParagraph"/>
        <w:numPr>
          <w:ilvl w:val="0"/>
          <w:numId w:val="32"/>
        </w:numPr>
      </w:pPr>
      <w:r>
        <w:t xml:space="preserve">Number of wet weather outfall inspections/sampling events </w:t>
      </w:r>
    </w:p>
    <w:p w:rsidR="00DA42C0" w:rsidRDefault="00DA42C0" w:rsidP="00665AC0">
      <w:pPr>
        <w:pStyle w:val="ListParagraph"/>
        <w:numPr>
          <w:ilvl w:val="0"/>
          <w:numId w:val="32"/>
        </w:numPr>
      </w:pPr>
      <w:r>
        <w:t xml:space="preserve">Number of enforcement notices issued </w:t>
      </w:r>
    </w:p>
    <w:p w:rsidR="00BA6EEA" w:rsidRDefault="00BA6EEA" w:rsidP="00665AC0">
      <w:pPr>
        <w:pStyle w:val="ListParagraph"/>
        <w:numPr>
          <w:ilvl w:val="0"/>
          <w:numId w:val="32"/>
        </w:numPr>
      </w:pPr>
      <w:r>
        <w:t xml:space="preserve">All dry weather and wet weather screening and sampling results </w:t>
      </w:r>
    </w:p>
    <w:p w:rsidR="00BA6EEA" w:rsidRDefault="00DA42C0" w:rsidP="00665AC0">
      <w:pPr>
        <w:pStyle w:val="ListParagraph"/>
        <w:numPr>
          <w:ilvl w:val="0"/>
          <w:numId w:val="32"/>
        </w:numPr>
      </w:pPr>
      <w:r>
        <w:t>E</w:t>
      </w:r>
      <w:r w:rsidR="00BA6EEA">
        <w:t>stimate of the volume of sewage removed</w:t>
      </w:r>
      <w:r>
        <w:t>, as applicable</w:t>
      </w:r>
    </w:p>
    <w:p w:rsidR="00DA42C0" w:rsidRDefault="00DA42C0" w:rsidP="00665AC0">
      <w:pPr>
        <w:pStyle w:val="ListParagraph"/>
        <w:numPr>
          <w:ilvl w:val="0"/>
          <w:numId w:val="32"/>
        </w:numPr>
      </w:pPr>
      <w:r>
        <w:t>Number of employees trained annually.</w:t>
      </w:r>
    </w:p>
    <w:p w:rsidR="00DA42C0" w:rsidRDefault="00DA42C0" w:rsidP="007D6A89"/>
    <w:p w:rsidR="003A4936" w:rsidRDefault="00DA42C0" w:rsidP="007D6A89">
      <w:r>
        <w:t xml:space="preserve">The </w:t>
      </w:r>
      <w:r w:rsidR="00BA6EEA">
        <w:t xml:space="preserve">success of the IDDE </w:t>
      </w:r>
      <w:r>
        <w:t>p</w:t>
      </w:r>
      <w:r w:rsidR="00BA6EEA">
        <w:t>rogram will be</w:t>
      </w:r>
      <w:r>
        <w:t xml:space="preserve"> measured by the IDDE activities completed within the </w:t>
      </w:r>
      <w:r w:rsidR="00BA6EEA">
        <w:t xml:space="preserve">required </w:t>
      </w:r>
      <w:r>
        <w:t xml:space="preserve">permit </w:t>
      </w:r>
      <w:r w:rsidR="00BA6EEA">
        <w:t>timelines.</w:t>
      </w:r>
    </w:p>
    <w:p w:rsidR="007D6A89" w:rsidRDefault="007D6A89" w:rsidP="007D6A89"/>
    <w:p w:rsidR="00253ECF" w:rsidRDefault="00253ECF" w:rsidP="00CC6B45">
      <w:pPr>
        <w:sectPr w:rsidR="00253ECF" w:rsidSect="00E7179F">
          <w:headerReference w:type="default" r:id="rId28"/>
          <w:footerReference w:type="default" r:id="rId29"/>
          <w:endnotePr>
            <w:numFmt w:val="decimal"/>
          </w:endnotePr>
          <w:type w:val="continuous"/>
          <w:pgSz w:w="12240" w:h="15840" w:code="1"/>
          <w:pgMar w:top="1440" w:right="1440" w:bottom="1296" w:left="1440" w:header="720" w:footer="570" w:gutter="432"/>
          <w:cols w:space="720"/>
          <w:noEndnote/>
          <w:docGrid w:linePitch="299"/>
        </w:sectPr>
      </w:pPr>
    </w:p>
    <w:p w:rsidR="0049142E" w:rsidRDefault="0049142E">
      <w:pPr>
        <w:spacing w:line="240" w:lineRule="auto"/>
        <w:rPr>
          <w:rFonts w:ascii="Century Gothic" w:hAnsi="Century Gothic"/>
          <w:b/>
          <w:color w:val="006699"/>
          <w:sz w:val="36"/>
          <w:szCs w:val="36"/>
        </w:rPr>
      </w:pPr>
      <w:bookmarkStart w:id="88" w:name="_Toc197421674"/>
    </w:p>
    <w:p w:rsidR="000C6D89" w:rsidRDefault="0049142E" w:rsidP="00007095">
      <w:pPr>
        <w:pStyle w:val="AppLine1"/>
      </w:pPr>
      <w:r w:rsidRPr="00007095">
        <w:t xml:space="preserve"> </w:t>
      </w:r>
    </w:p>
    <w:p w:rsidR="000C6D89" w:rsidRDefault="000C6D89" w:rsidP="00007095">
      <w:pPr>
        <w:pStyle w:val="AppLine1"/>
      </w:pPr>
    </w:p>
    <w:p w:rsidR="000C6D89" w:rsidRDefault="000C6D89" w:rsidP="00007095">
      <w:pPr>
        <w:pStyle w:val="AppLine1"/>
      </w:pPr>
    </w:p>
    <w:p w:rsidR="000C6D89" w:rsidRDefault="000C6D89" w:rsidP="00007095">
      <w:pPr>
        <w:pStyle w:val="AppLine1"/>
      </w:pPr>
    </w:p>
    <w:p w:rsidR="000C6D89" w:rsidRDefault="000C6D89" w:rsidP="00007095">
      <w:pPr>
        <w:pStyle w:val="AppLine1"/>
      </w:pPr>
    </w:p>
    <w:bookmarkEnd w:id="88"/>
    <w:p w:rsidR="00AD35B5" w:rsidRPr="000D0881" w:rsidRDefault="00AD35B5" w:rsidP="00AD35B5">
      <w:pPr>
        <w:pStyle w:val="AppLine1"/>
      </w:pPr>
      <w:r w:rsidRPr="000D0881">
        <w:t>Appendix A</w:t>
      </w:r>
    </w:p>
    <w:p w:rsidR="00AD35B5" w:rsidRPr="000D0881" w:rsidRDefault="00AD35B5" w:rsidP="00AD35B5">
      <w:pPr>
        <w:rPr>
          <w:rFonts w:ascii="Arial" w:hAnsi="Arial" w:cs="Arial"/>
        </w:rPr>
      </w:pPr>
    </w:p>
    <w:p w:rsidR="00AD35B5" w:rsidRPr="004102A3" w:rsidRDefault="00AD35B5" w:rsidP="00AD35B5">
      <w:pPr>
        <w:pStyle w:val="AppLine2"/>
      </w:pPr>
      <w:r w:rsidRPr="00AD35B5">
        <w:t>Legal Authority</w:t>
      </w:r>
      <w:r>
        <w:t xml:space="preserve"> (IDDE </w:t>
      </w:r>
      <w:r w:rsidRPr="00AD35B5">
        <w:t>By</w:t>
      </w:r>
      <w:r>
        <w:t>l</w:t>
      </w:r>
      <w:r w:rsidRPr="00AD35B5">
        <w:t>aw</w:t>
      </w:r>
      <w:r>
        <w:t xml:space="preserve"> or </w:t>
      </w:r>
      <w:r w:rsidRPr="00AD35B5">
        <w:t>Ordinance</w:t>
      </w:r>
      <w:r>
        <w:t>)</w:t>
      </w:r>
    </w:p>
    <w:p w:rsidR="00AD35B5" w:rsidRDefault="00AD35B5" w:rsidP="00A235E8"/>
    <w:p w:rsidR="00D67FCB" w:rsidRDefault="00D67FCB" w:rsidP="00A235E8"/>
    <w:p w:rsidR="00D20968" w:rsidRPr="00337EF0" w:rsidRDefault="00D20968"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w:t>
      </w:r>
      <w:r w:rsidR="00AD35B5" w:rsidRPr="00337EF0">
        <w:rPr>
          <w:rFonts w:asciiTheme="minorHAnsi" w:hAnsiTheme="minorHAnsi"/>
          <w:i/>
          <w:color w:val="7030A0"/>
          <w:szCs w:val="22"/>
        </w:rPr>
        <w:t>Include</w:t>
      </w:r>
      <w:r w:rsidRPr="00337EF0">
        <w:rPr>
          <w:rFonts w:asciiTheme="minorHAnsi" w:hAnsiTheme="minorHAnsi"/>
          <w:i/>
          <w:color w:val="7030A0"/>
          <w:szCs w:val="22"/>
        </w:rPr>
        <w:t xml:space="preserve"> a copy of the </w:t>
      </w:r>
      <w:r w:rsidR="00AD35B5" w:rsidRPr="00337EF0">
        <w:rPr>
          <w:rFonts w:asciiTheme="minorHAnsi" w:hAnsiTheme="minorHAnsi"/>
          <w:i/>
          <w:color w:val="7030A0"/>
          <w:szCs w:val="22"/>
        </w:rPr>
        <w:t>municipal</w:t>
      </w:r>
      <w:r w:rsidRPr="00337EF0">
        <w:rPr>
          <w:rFonts w:asciiTheme="minorHAnsi" w:hAnsiTheme="minorHAnsi"/>
          <w:i/>
          <w:color w:val="7030A0"/>
          <w:szCs w:val="22"/>
        </w:rPr>
        <w:t xml:space="preserve"> by-law, ordinance or </w:t>
      </w:r>
      <w:r w:rsidR="00AD35B5" w:rsidRPr="00337EF0">
        <w:rPr>
          <w:rFonts w:asciiTheme="minorHAnsi" w:hAnsiTheme="minorHAnsi"/>
          <w:i/>
          <w:color w:val="7030A0"/>
          <w:szCs w:val="22"/>
        </w:rPr>
        <w:t xml:space="preserve">other </w:t>
      </w:r>
      <w:r w:rsidRPr="00337EF0">
        <w:rPr>
          <w:rFonts w:asciiTheme="minorHAnsi" w:hAnsiTheme="minorHAnsi"/>
          <w:i/>
          <w:color w:val="7030A0"/>
          <w:szCs w:val="22"/>
        </w:rPr>
        <w:t>regulatory mechanism that gives the municipality the authority to regulate illicit discharges. See Section 2.1.</w:t>
      </w:r>
    </w:p>
    <w:p w:rsidR="00A235E8" w:rsidRPr="00A235E8" w:rsidRDefault="00A235E8" w:rsidP="00A235E8">
      <w:pPr>
        <w:sectPr w:rsidR="00A235E8" w:rsidRPr="00A235E8" w:rsidSect="00253ECF">
          <w:headerReference w:type="default" r:id="rId30"/>
          <w:footerReference w:type="default" r:id="rId31"/>
          <w:endnotePr>
            <w:numFmt w:val="decimal"/>
          </w:endnotePr>
          <w:pgSz w:w="12240" w:h="15840" w:code="1"/>
          <w:pgMar w:top="1440" w:right="1440" w:bottom="1296" w:left="1440" w:header="720" w:footer="570" w:gutter="432"/>
          <w:cols w:space="720"/>
          <w:noEndnote/>
          <w:docGrid w:linePitch="299"/>
        </w:sectPr>
      </w:pPr>
    </w:p>
    <w:p w:rsidR="00AD35B5" w:rsidRDefault="00AD35B5" w:rsidP="00AD35B5">
      <w:pPr>
        <w:spacing w:line="240" w:lineRule="auto"/>
        <w:rPr>
          <w:rFonts w:ascii="Century Gothic" w:hAnsi="Century Gothic"/>
          <w:b/>
          <w:color w:val="006699"/>
          <w:sz w:val="36"/>
          <w:szCs w:val="36"/>
        </w:rPr>
      </w:pPr>
    </w:p>
    <w:p w:rsidR="00AD35B5" w:rsidRDefault="00AD35B5" w:rsidP="00AD35B5">
      <w:pPr>
        <w:pStyle w:val="AppLine1"/>
      </w:pPr>
      <w:r w:rsidRPr="00007095">
        <w:t xml:space="preserve"> </w:t>
      </w:r>
    </w:p>
    <w:p w:rsidR="00AD35B5" w:rsidRDefault="00AD35B5" w:rsidP="00AD35B5">
      <w:pPr>
        <w:pStyle w:val="AppLine1"/>
      </w:pPr>
    </w:p>
    <w:p w:rsidR="00AD35B5" w:rsidRDefault="00AD35B5" w:rsidP="00AD35B5">
      <w:pPr>
        <w:pStyle w:val="AppLine1"/>
      </w:pPr>
    </w:p>
    <w:p w:rsidR="00AD35B5" w:rsidRDefault="00AD35B5" w:rsidP="00AD35B5">
      <w:pPr>
        <w:pStyle w:val="AppLine1"/>
      </w:pPr>
    </w:p>
    <w:p w:rsidR="00AD35B5" w:rsidRDefault="00AD35B5" w:rsidP="00AD35B5">
      <w:pPr>
        <w:pStyle w:val="AppLine1"/>
      </w:pPr>
    </w:p>
    <w:p w:rsidR="00AD35B5" w:rsidRPr="000D0881" w:rsidRDefault="00AD35B5" w:rsidP="00AD35B5">
      <w:pPr>
        <w:pStyle w:val="AppLine1"/>
      </w:pPr>
      <w:r w:rsidRPr="000D0881">
        <w:t xml:space="preserve">Appendix </w:t>
      </w:r>
      <w:r>
        <w:t>B</w:t>
      </w:r>
    </w:p>
    <w:p w:rsidR="00AD35B5" w:rsidRPr="000D0881" w:rsidRDefault="00AD35B5" w:rsidP="00AD35B5">
      <w:pPr>
        <w:rPr>
          <w:rFonts w:ascii="Arial" w:hAnsi="Arial" w:cs="Arial"/>
        </w:rPr>
      </w:pPr>
    </w:p>
    <w:p w:rsidR="00AD35B5" w:rsidRDefault="00AD35B5" w:rsidP="00AD35B5">
      <w:pPr>
        <w:pStyle w:val="AppLine2"/>
      </w:pPr>
      <w:r>
        <w:t>Storm System Mapping</w:t>
      </w:r>
    </w:p>
    <w:p w:rsidR="00AD35B5" w:rsidRDefault="00AD35B5" w:rsidP="00AD35B5"/>
    <w:p w:rsidR="00AD35B5" w:rsidRPr="00AD35B5" w:rsidRDefault="00AD35B5" w:rsidP="00AD35B5"/>
    <w:p w:rsidR="00D20968" w:rsidRPr="00337EF0" w:rsidRDefault="00D20968"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Include </w:t>
      </w:r>
      <w:r w:rsidR="00AD35B5" w:rsidRPr="00337EF0">
        <w:rPr>
          <w:rFonts w:asciiTheme="minorHAnsi" w:hAnsiTheme="minorHAnsi"/>
          <w:i/>
          <w:color w:val="7030A0"/>
          <w:szCs w:val="22"/>
        </w:rPr>
        <w:t>a copy of the municipality’s storm system mapping that</w:t>
      </w:r>
      <w:r w:rsidRPr="00337EF0">
        <w:rPr>
          <w:rFonts w:asciiTheme="minorHAnsi" w:hAnsiTheme="minorHAnsi"/>
          <w:i/>
          <w:color w:val="7030A0"/>
          <w:szCs w:val="22"/>
        </w:rPr>
        <w:t xml:space="preserve"> illustrate</w:t>
      </w:r>
      <w:r w:rsidR="00AD35B5" w:rsidRPr="00337EF0">
        <w:rPr>
          <w:rFonts w:asciiTheme="minorHAnsi" w:hAnsiTheme="minorHAnsi"/>
          <w:i/>
          <w:color w:val="7030A0"/>
          <w:szCs w:val="22"/>
        </w:rPr>
        <w:t>s</w:t>
      </w:r>
      <w:r w:rsidRPr="00337EF0">
        <w:rPr>
          <w:rFonts w:asciiTheme="minorHAnsi" w:hAnsiTheme="minorHAnsi"/>
          <w:i/>
          <w:color w:val="7030A0"/>
          <w:szCs w:val="22"/>
        </w:rPr>
        <w:t xml:space="preserve"> compliance with Phase I and II of the permit mapping requirements.  </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 xml:space="preserve">Phase I Mapping Requirements: </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O</w:t>
      </w:r>
      <w:r w:rsidRPr="00337EF0">
        <w:rPr>
          <w:rFonts w:asciiTheme="minorHAnsi" w:hAnsiTheme="minorHAnsi"/>
          <w:i/>
          <w:color w:val="7030A0"/>
          <w:szCs w:val="22"/>
        </w:rPr>
        <w:t>utfalls and receiving waters (previously required by the 2003 MA-MS4 permit)</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Open channel conveyances (s</w:t>
      </w:r>
      <w:r w:rsidR="00AD35B5" w:rsidRPr="00337EF0">
        <w:rPr>
          <w:rFonts w:asciiTheme="minorHAnsi" w:hAnsiTheme="minorHAnsi"/>
          <w:i/>
          <w:color w:val="7030A0"/>
          <w:szCs w:val="22"/>
        </w:rPr>
        <w:t>w</w:t>
      </w:r>
      <w:r w:rsidRPr="00337EF0">
        <w:rPr>
          <w:rFonts w:asciiTheme="minorHAnsi" w:hAnsiTheme="minorHAnsi"/>
          <w:i/>
          <w:color w:val="7030A0"/>
          <w:szCs w:val="22"/>
        </w:rPr>
        <w:t>ales, ditches, etc.)</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Interconnections with other MS4s and other storm sewer systems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Municipally owned stormwater treatment structures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Water bodies identified by name and indication of all use impairments as identified on the most recent EPA approved Massachusetts Integrated List of Waters report</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Phase II Mapping Requirements: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Outfall spatial location (latitude and longitude with a minimum accuracy of +/- 30 feet.)</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Pipes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Manholes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Catch Basins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Refined catchment delineations. Catchment delineations shall be updated to reflect information collected during catchment investigations</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Municipal Sanitary Sewer system (if available)</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Municipal combined sewer system (if applicable)</w:t>
      </w:r>
    </w:p>
    <w:p w:rsidR="00D20968" w:rsidRPr="00337EF0" w:rsidRDefault="00D20968" w:rsidP="006D4B9F"/>
    <w:p w:rsidR="001A03D2" w:rsidRDefault="001A03D2" w:rsidP="006D4B9F"/>
    <w:p w:rsidR="005B6C4C" w:rsidRPr="006C2CC9" w:rsidRDefault="005B6C4C" w:rsidP="006D4B9F">
      <w:pPr>
        <w:rPr>
          <w:b/>
        </w:rPr>
        <w:sectPr w:rsidR="005B6C4C" w:rsidRPr="006C2CC9" w:rsidSect="00E7179F">
          <w:endnotePr>
            <w:numFmt w:val="decimal"/>
          </w:endnotePr>
          <w:pgSz w:w="12240" w:h="15840" w:code="1"/>
          <w:pgMar w:top="1440" w:right="1440" w:bottom="1296" w:left="1440" w:header="720" w:footer="570" w:gutter="432"/>
          <w:cols w:space="720"/>
          <w:noEndnote/>
          <w:docGrid w:linePitch="299"/>
        </w:sectPr>
      </w:pPr>
    </w:p>
    <w:p w:rsidR="00AD35B5" w:rsidRDefault="00AD35B5" w:rsidP="00AD35B5">
      <w:pPr>
        <w:spacing w:line="240" w:lineRule="auto"/>
        <w:rPr>
          <w:rFonts w:ascii="Century Gothic" w:hAnsi="Century Gothic"/>
          <w:b/>
          <w:color w:val="006699"/>
          <w:sz w:val="36"/>
          <w:szCs w:val="36"/>
        </w:rPr>
      </w:pPr>
    </w:p>
    <w:p w:rsidR="00AD35B5" w:rsidRDefault="00AD35B5" w:rsidP="00AD35B5">
      <w:pPr>
        <w:pStyle w:val="AppLine1"/>
      </w:pPr>
      <w:r w:rsidRPr="00007095">
        <w:t xml:space="preserve"> </w:t>
      </w:r>
    </w:p>
    <w:p w:rsidR="00AD35B5" w:rsidRDefault="00AD35B5" w:rsidP="00AD35B5">
      <w:pPr>
        <w:pStyle w:val="AppLine1"/>
      </w:pPr>
    </w:p>
    <w:p w:rsidR="00AD35B5" w:rsidRDefault="00AD35B5" w:rsidP="00AD35B5">
      <w:pPr>
        <w:pStyle w:val="AppLine1"/>
      </w:pPr>
    </w:p>
    <w:p w:rsidR="00AD35B5" w:rsidRDefault="00AD35B5" w:rsidP="00AD35B5">
      <w:pPr>
        <w:pStyle w:val="AppLine1"/>
      </w:pPr>
    </w:p>
    <w:p w:rsidR="00AD35B5" w:rsidRDefault="00AD35B5" w:rsidP="00AD35B5">
      <w:pPr>
        <w:pStyle w:val="AppLine1"/>
      </w:pPr>
    </w:p>
    <w:p w:rsidR="00AD35B5" w:rsidRPr="000D0881" w:rsidRDefault="00AD35B5" w:rsidP="00AD35B5">
      <w:pPr>
        <w:pStyle w:val="AppLine1"/>
      </w:pPr>
      <w:r w:rsidRPr="000D0881">
        <w:t xml:space="preserve">Appendix </w:t>
      </w:r>
      <w:r>
        <w:t>C</w:t>
      </w:r>
    </w:p>
    <w:p w:rsidR="00AD35B5" w:rsidRPr="000D0881" w:rsidRDefault="00AD35B5" w:rsidP="00AD35B5">
      <w:pPr>
        <w:rPr>
          <w:rFonts w:ascii="Arial" w:hAnsi="Arial" w:cs="Arial"/>
        </w:rPr>
      </w:pPr>
    </w:p>
    <w:p w:rsidR="00AD35B5" w:rsidRDefault="00AD35B5" w:rsidP="00AD35B5">
      <w:pPr>
        <w:pStyle w:val="AppLine2"/>
      </w:pPr>
      <w:r w:rsidRPr="00AD35B5">
        <w:t xml:space="preserve">Field Forms, </w:t>
      </w:r>
      <w:r>
        <w:t xml:space="preserve">Sample Bottle </w:t>
      </w:r>
      <w:r w:rsidRPr="00AD35B5">
        <w:t>Labels</w:t>
      </w:r>
      <w:r>
        <w:t>,</w:t>
      </w:r>
      <w:r w:rsidRPr="00AD35B5">
        <w:t xml:space="preserve"> and Chain of Custody Forms</w:t>
      </w:r>
    </w:p>
    <w:p w:rsidR="00AD35B5" w:rsidRDefault="00AD35B5" w:rsidP="00AD35B5"/>
    <w:p w:rsidR="00AD35B5" w:rsidRDefault="00AD35B5" w:rsidP="00AD35B5"/>
    <w:p w:rsidR="00D20968" w:rsidRPr="00337EF0" w:rsidRDefault="00D20968"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w:t>
      </w:r>
      <w:r w:rsidR="001A03D2" w:rsidRPr="00337EF0">
        <w:rPr>
          <w:rFonts w:asciiTheme="minorHAnsi" w:hAnsiTheme="minorHAnsi"/>
          <w:i/>
          <w:color w:val="7030A0"/>
          <w:szCs w:val="22"/>
        </w:rPr>
        <w:t xml:space="preserve">Include </w:t>
      </w:r>
      <w:r w:rsidR="00AD35B5" w:rsidRPr="00337EF0">
        <w:rPr>
          <w:rFonts w:asciiTheme="minorHAnsi" w:hAnsiTheme="minorHAnsi"/>
          <w:i/>
          <w:color w:val="7030A0"/>
          <w:szCs w:val="22"/>
        </w:rPr>
        <w:t xml:space="preserve">copies of </w:t>
      </w:r>
      <w:r w:rsidR="001A03D2" w:rsidRPr="00337EF0">
        <w:rPr>
          <w:rFonts w:asciiTheme="minorHAnsi" w:hAnsiTheme="minorHAnsi"/>
          <w:i/>
          <w:color w:val="7030A0"/>
          <w:szCs w:val="22"/>
        </w:rPr>
        <w:t>the following</w:t>
      </w:r>
      <w:r w:rsidR="00AD35B5" w:rsidRPr="00337EF0">
        <w:rPr>
          <w:rFonts w:asciiTheme="minorHAnsi" w:hAnsiTheme="minorHAnsi"/>
          <w:i/>
          <w:color w:val="7030A0"/>
          <w:szCs w:val="22"/>
        </w:rPr>
        <w:t xml:space="preserve"> field sampling documents</w:t>
      </w:r>
      <w:r w:rsidR="001A03D2" w:rsidRPr="00337EF0">
        <w:rPr>
          <w:rFonts w:asciiTheme="minorHAnsi" w:hAnsiTheme="minorHAnsi"/>
          <w:i/>
          <w:color w:val="7030A0"/>
          <w:szCs w:val="22"/>
        </w:rPr>
        <w:t>:</w:t>
      </w:r>
    </w:p>
    <w:p w:rsidR="00AD35B5" w:rsidRPr="00337EF0" w:rsidRDefault="00AD35B5"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Dry weather outfall inspection/sampling form</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Wet weather outfall inspection/sampling form</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Manhole inspection form</w:t>
      </w:r>
    </w:p>
    <w:p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Example</w:t>
      </w:r>
      <w:r w:rsidRPr="00337EF0">
        <w:rPr>
          <w:rFonts w:asciiTheme="minorHAnsi" w:hAnsiTheme="minorHAnsi"/>
          <w:i/>
          <w:color w:val="7030A0"/>
          <w:szCs w:val="22"/>
        </w:rPr>
        <w:t xml:space="preserve"> sample labels (provided by laboratory)</w:t>
      </w:r>
    </w:p>
    <w:p w:rsidR="001A03D2" w:rsidRPr="00337EF0" w:rsidRDefault="00AD35B5"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 xml:space="preserve">- </w:t>
      </w:r>
      <w:r w:rsidR="001A03D2" w:rsidRPr="00337EF0">
        <w:rPr>
          <w:rFonts w:asciiTheme="minorHAnsi" w:hAnsiTheme="minorHAnsi"/>
          <w:i/>
          <w:color w:val="7030A0"/>
          <w:szCs w:val="22"/>
        </w:rPr>
        <w:t>Example chain</w:t>
      </w:r>
      <w:r w:rsidRPr="00337EF0">
        <w:rPr>
          <w:rFonts w:asciiTheme="minorHAnsi" w:hAnsiTheme="minorHAnsi"/>
          <w:i/>
          <w:color w:val="7030A0"/>
          <w:szCs w:val="22"/>
        </w:rPr>
        <w:t>-</w:t>
      </w:r>
      <w:r w:rsidR="001A03D2" w:rsidRPr="00337EF0">
        <w:rPr>
          <w:rFonts w:asciiTheme="minorHAnsi" w:hAnsiTheme="minorHAnsi"/>
          <w:i/>
          <w:color w:val="7030A0"/>
          <w:szCs w:val="22"/>
        </w:rPr>
        <w:t>of</w:t>
      </w:r>
      <w:r w:rsidRPr="00337EF0">
        <w:rPr>
          <w:rFonts w:asciiTheme="minorHAnsi" w:hAnsiTheme="minorHAnsi"/>
          <w:i/>
          <w:color w:val="7030A0"/>
          <w:szCs w:val="22"/>
        </w:rPr>
        <w:t>-</w:t>
      </w:r>
      <w:r w:rsidR="001A03D2" w:rsidRPr="00337EF0">
        <w:rPr>
          <w:rFonts w:asciiTheme="minorHAnsi" w:hAnsiTheme="minorHAnsi"/>
          <w:i/>
          <w:color w:val="7030A0"/>
          <w:szCs w:val="22"/>
        </w:rPr>
        <w:t>custody form(s) (provided by laboratory(s)</w:t>
      </w:r>
      <w:r w:rsidRPr="00337EF0">
        <w:rPr>
          <w:rFonts w:asciiTheme="minorHAnsi" w:hAnsiTheme="minorHAnsi"/>
          <w:i/>
          <w:color w:val="7030A0"/>
          <w:szCs w:val="22"/>
        </w:rPr>
        <w:t>)</w:t>
      </w:r>
    </w:p>
    <w:p w:rsidR="00D20968" w:rsidRDefault="00D20968" w:rsidP="00D20968"/>
    <w:p w:rsidR="00434C36" w:rsidRDefault="00434C36" w:rsidP="00D20968"/>
    <w:p w:rsidR="00B5486A" w:rsidRDefault="00B5486A" w:rsidP="00D20968">
      <w:pPr>
        <w:sectPr w:rsidR="00B5486A" w:rsidSect="00E7179F">
          <w:endnotePr>
            <w:numFmt w:val="decimal"/>
          </w:endnotePr>
          <w:pgSz w:w="12240" w:h="15840" w:code="1"/>
          <w:pgMar w:top="1440" w:right="1440" w:bottom="1296" w:left="1440" w:header="720" w:footer="570" w:gutter="432"/>
          <w:cols w:space="720"/>
          <w:noEndnote/>
          <w:docGrid w:linePitch="299"/>
        </w:sectPr>
      </w:pPr>
    </w:p>
    <w:p w:rsidR="003453B3" w:rsidRDefault="003453B3" w:rsidP="003453B3">
      <w:pPr>
        <w:spacing w:line="240" w:lineRule="auto"/>
        <w:rPr>
          <w:rFonts w:ascii="Century Gothic" w:hAnsi="Century Gothic"/>
          <w:b/>
          <w:color w:val="006699"/>
          <w:sz w:val="36"/>
          <w:szCs w:val="36"/>
        </w:rPr>
      </w:pPr>
    </w:p>
    <w:p w:rsidR="003453B3" w:rsidRDefault="003453B3" w:rsidP="003453B3">
      <w:pPr>
        <w:pStyle w:val="AppLine1"/>
      </w:pPr>
      <w:r w:rsidRPr="00007095">
        <w:t xml:space="preserve"> </w:t>
      </w:r>
    </w:p>
    <w:p w:rsidR="003453B3" w:rsidRDefault="003453B3" w:rsidP="003453B3">
      <w:pPr>
        <w:pStyle w:val="AppLine1"/>
      </w:pPr>
    </w:p>
    <w:p w:rsidR="003453B3" w:rsidRDefault="003453B3" w:rsidP="003453B3">
      <w:pPr>
        <w:pStyle w:val="AppLine1"/>
      </w:pPr>
    </w:p>
    <w:p w:rsidR="003453B3" w:rsidRDefault="003453B3" w:rsidP="003453B3">
      <w:pPr>
        <w:pStyle w:val="AppLine1"/>
      </w:pPr>
    </w:p>
    <w:p w:rsidR="003453B3" w:rsidRDefault="003453B3" w:rsidP="003453B3">
      <w:pPr>
        <w:pStyle w:val="AppLine1"/>
      </w:pPr>
    </w:p>
    <w:p w:rsidR="003453B3" w:rsidRPr="000D0881" w:rsidRDefault="003453B3" w:rsidP="003453B3">
      <w:pPr>
        <w:pStyle w:val="AppLine1"/>
      </w:pPr>
      <w:r w:rsidRPr="000D0881">
        <w:t xml:space="preserve">Appendix </w:t>
      </w:r>
      <w:r>
        <w:t>D</w:t>
      </w:r>
    </w:p>
    <w:p w:rsidR="003453B3" w:rsidRPr="000D0881" w:rsidRDefault="003453B3" w:rsidP="003453B3">
      <w:pPr>
        <w:rPr>
          <w:rFonts w:ascii="Arial" w:hAnsi="Arial" w:cs="Arial"/>
        </w:rPr>
      </w:pPr>
    </w:p>
    <w:p w:rsidR="003453B3" w:rsidRDefault="003453B3" w:rsidP="003453B3">
      <w:pPr>
        <w:pStyle w:val="AppLine2"/>
      </w:pPr>
      <w:r w:rsidRPr="003453B3">
        <w:t>Water Quality Analysis Instructions, User’s Manuals and Standard Operating Procedures</w:t>
      </w:r>
    </w:p>
    <w:p w:rsidR="003453B3" w:rsidRDefault="003453B3" w:rsidP="003453B3"/>
    <w:p w:rsidR="003453B3" w:rsidRPr="003453B3" w:rsidRDefault="003453B3" w:rsidP="003453B3"/>
    <w:p w:rsidR="00B5486A" w:rsidRPr="00337EF0" w:rsidRDefault="00B5486A"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Include</w:t>
      </w:r>
      <w:r w:rsidR="003453B3" w:rsidRPr="00337EF0">
        <w:rPr>
          <w:rFonts w:asciiTheme="minorHAnsi" w:hAnsiTheme="minorHAnsi"/>
          <w:i/>
          <w:color w:val="7030A0"/>
          <w:szCs w:val="22"/>
        </w:rPr>
        <w:t xml:space="preserve"> copies of</w:t>
      </w:r>
      <w:r w:rsidRPr="00337EF0">
        <w:rPr>
          <w:rFonts w:asciiTheme="minorHAnsi" w:hAnsiTheme="minorHAnsi"/>
          <w:i/>
          <w:color w:val="7030A0"/>
          <w:szCs w:val="22"/>
        </w:rPr>
        <w:t xml:space="preserve"> water quality analysis instructions, procedures</w:t>
      </w:r>
      <w:r w:rsidR="003453B3" w:rsidRPr="00337EF0">
        <w:rPr>
          <w:rFonts w:asciiTheme="minorHAnsi" w:hAnsiTheme="minorHAnsi"/>
          <w:i/>
          <w:color w:val="7030A0"/>
          <w:szCs w:val="22"/>
        </w:rPr>
        <w:t>,</w:t>
      </w:r>
      <w:r w:rsidRPr="00337EF0">
        <w:rPr>
          <w:rFonts w:asciiTheme="minorHAnsi" w:hAnsiTheme="minorHAnsi"/>
          <w:i/>
          <w:color w:val="7030A0"/>
          <w:szCs w:val="22"/>
        </w:rPr>
        <w:t xml:space="preserve"> and SOPs for all sample parameters and all meters or </w:t>
      </w:r>
      <w:r w:rsidR="003453B3" w:rsidRPr="00337EF0">
        <w:rPr>
          <w:rFonts w:asciiTheme="minorHAnsi" w:hAnsiTheme="minorHAnsi"/>
          <w:i/>
          <w:color w:val="7030A0"/>
          <w:szCs w:val="22"/>
        </w:rPr>
        <w:t xml:space="preserve">field </w:t>
      </w:r>
      <w:r w:rsidRPr="00337EF0">
        <w:rPr>
          <w:rFonts w:asciiTheme="minorHAnsi" w:hAnsiTheme="minorHAnsi"/>
          <w:i/>
          <w:color w:val="7030A0"/>
          <w:szCs w:val="22"/>
        </w:rPr>
        <w:t>test kits that are used for analysis. This include</w:t>
      </w:r>
      <w:r w:rsidR="003453B3" w:rsidRPr="00337EF0">
        <w:rPr>
          <w:rFonts w:asciiTheme="minorHAnsi" w:hAnsiTheme="minorHAnsi"/>
          <w:i/>
          <w:color w:val="7030A0"/>
          <w:szCs w:val="22"/>
        </w:rPr>
        <w:t>s</w:t>
      </w:r>
      <w:r w:rsidRPr="00337EF0">
        <w:rPr>
          <w:rFonts w:asciiTheme="minorHAnsi" w:hAnsiTheme="minorHAnsi"/>
          <w:i/>
          <w:color w:val="7030A0"/>
          <w:szCs w:val="22"/>
        </w:rPr>
        <w:t xml:space="preserve"> the manufacturer’s instructions for how to use </w:t>
      </w:r>
      <w:r w:rsidR="003453B3" w:rsidRPr="00337EF0">
        <w:rPr>
          <w:rFonts w:asciiTheme="minorHAnsi" w:hAnsiTheme="minorHAnsi"/>
          <w:i/>
          <w:color w:val="7030A0"/>
          <w:szCs w:val="22"/>
        </w:rPr>
        <w:t>field</w:t>
      </w:r>
      <w:r w:rsidRPr="00337EF0">
        <w:rPr>
          <w:rFonts w:asciiTheme="minorHAnsi" w:hAnsiTheme="minorHAnsi"/>
          <w:i/>
          <w:color w:val="7030A0"/>
          <w:szCs w:val="22"/>
        </w:rPr>
        <w:t xml:space="preserve"> test kits as well as the manufacturer’s instructions or user’s manual for any field instrumentation. </w:t>
      </w:r>
    </w:p>
    <w:p w:rsidR="00B5486A" w:rsidRPr="00CC6B45" w:rsidRDefault="00B5486A" w:rsidP="00B5486A"/>
    <w:p w:rsidR="00B5486A" w:rsidRPr="00CC6B45" w:rsidRDefault="00B5486A" w:rsidP="00B5486A"/>
    <w:p w:rsidR="00434C36" w:rsidRDefault="00434C36" w:rsidP="00D20968">
      <w:pPr>
        <w:sectPr w:rsidR="00434C36" w:rsidSect="00E7179F">
          <w:endnotePr>
            <w:numFmt w:val="decimal"/>
          </w:endnotePr>
          <w:pgSz w:w="12240" w:h="15840" w:code="1"/>
          <w:pgMar w:top="1440" w:right="1440" w:bottom="1296" w:left="1440" w:header="720" w:footer="570" w:gutter="432"/>
          <w:cols w:space="720"/>
          <w:noEndnote/>
          <w:docGrid w:linePitch="299"/>
        </w:sectPr>
      </w:pPr>
    </w:p>
    <w:p w:rsidR="008C3BBE" w:rsidRDefault="008C3BBE" w:rsidP="008C3BBE">
      <w:pPr>
        <w:spacing w:line="240" w:lineRule="auto"/>
        <w:rPr>
          <w:rFonts w:ascii="Century Gothic" w:hAnsi="Century Gothic"/>
          <w:b/>
          <w:color w:val="006699"/>
          <w:sz w:val="36"/>
          <w:szCs w:val="36"/>
        </w:rPr>
      </w:pPr>
    </w:p>
    <w:p w:rsidR="008C3BBE" w:rsidRDefault="008C3BBE" w:rsidP="008C3BBE">
      <w:pPr>
        <w:pStyle w:val="AppLine1"/>
      </w:pPr>
      <w:r w:rsidRPr="00007095">
        <w:t xml:space="preserve"> </w:t>
      </w:r>
    </w:p>
    <w:p w:rsidR="008C3BBE" w:rsidRDefault="008C3BBE" w:rsidP="008C3BBE">
      <w:pPr>
        <w:pStyle w:val="AppLine1"/>
      </w:pPr>
    </w:p>
    <w:p w:rsidR="008C3BBE" w:rsidRDefault="008C3BBE" w:rsidP="008C3BBE">
      <w:pPr>
        <w:pStyle w:val="AppLine1"/>
      </w:pPr>
    </w:p>
    <w:p w:rsidR="008C3BBE" w:rsidRDefault="008C3BBE" w:rsidP="008C3BBE">
      <w:pPr>
        <w:pStyle w:val="AppLine1"/>
      </w:pPr>
    </w:p>
    <w:p w:rsidR="008C3BBE" w:rsidRDefault="008C3BBE" w:rsidP="008C3BBE">
      <w:pPr>
        <w:pStyle w:val="AppLine1"/>
      </w:pPr>
    </w:p>
    <w:p w:rsidR="008C3BBE" w:rsidRPr="000D0881" w:rsidRDefault="008C3BBE" w:rsidP="008C3BBE">
      <w:pPr>
        <w:pStyle w:val="AppLine1"/>
      </w:pPr>
      <w:r w:rsidRPr="000D0881">
        <w:t xml:space="preserve">Appendix </w:t>
      </w:r>
      <w:r>
        <w:t>E</w:t>
      </w:r>
    </w:p>
    <w:p w:rsidR="008C3BBE" w:rsidRPr="000D0881" w:rsidRDefault="008C3BBE" w:rsidP="008C3BBE">
      <w:pPr>
        <w:rPr>
          <w:rFonts w:ascii="Arial" w:hAnsi="Arial" w:cs="Arial"/>
        </w:rPr>
      </w:pPr>
    </w:p>
    <w:p w:rsidR="008C3BBE" w:rsidRDefault="008C3BBE" w:rsidP="008C3BBE">
      <w:pPr>
        <w:pStyle w:val="AppLine2"/>
      </w:pPr>
      <w:r>
        <w:t xml:space="preserve">IDDE Employee Training </w:t>
      </w:r>
      <w:r w:rsidR="00C30CAA">
        <w:t>Record</w:t>
      </w:r>
    </w:p>
    <w:p w:rsidR="008C3BBE" w:rsidRDefault="008C3BBE" w:rsidP="008C3BBE"/>
    <w:p w:rsidR="00434C36" w:rsidRPr="00CC6B45" w:rsidRDefault="00434C36" w:rsidP="006D4B9F"/>
    <w:p w:rsidR="00434C36" w:rsidRPr="00337EF0" w:rsidRDefault="00434C36"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Use the </w:t>
      </w:r>
      <w:r w:rsidR="008C3BBE" w:rsidRPr="00337EF0">
        <w:rPr>
          <w:rFonts w:asciiTheme="minorHAnsi" w:hAnsiTheme="minorHAnsi"/>
          <w:i/>
          <w:color w:val="7030A0"/>
          <w:szCs w:val="22"/>
        </w:rPr>
        <w:t>table provided in the plan, a spreadsheet, or other training log to document annual training for employees involved in the IDDE program</w:t>
      </w:r>
      <w:r w:rsidRPr="00337EF0">
        <w:rPr>
          <w:rFonts w:asciiTheme="minorHAnsi" w:hAnsiTheme="minorHAnsi"/>
          <w:i/>
          <w:color w:val="7030A0"/>
          <w:szCs w:val="22"/>
        </w:rPr>
        <w:t xml:space="preserve">. </w:t>
      </w:r>
    </w:p>
    <w:p w:rsidR="00434C36" w:rsidRDefault="00434C36" w:rsidP="00D20968"/>
    <w:p w:rsidR="00434C36" w:rsidRDefault="00434C36" w:rsidP="00D20968"/>
    <w:p w:rsidR="008C3BBE" w:rsidRDefault="008C3BBE" w:rsidP="00D20968"/>
    <w:p w:rsidR="008C3BBE" w:rsidRDefault="008C3BBE" w:rsidP="00D20968"/>
    <w:p w:rsidR="008C3BBE" w:rsidRDefault="008C3BBE" w:rsidP="00D20968"/>
    <w:p w:rsidR="00434C36" w:rsidRDefault="00434C36" w:rsidP="00D20968">
      <w:pPr>
        <w:sectPr w:rsidR="00434C36" w:rsidSect="00E7179F">
          <w:endnotePr>
            <w:numFmt w:val="decimal"/>
          </w:endnotePr>
          <w:pgSz w:w="12240" w:h="15840" w:code="1"/>
          <w:pgMar w:top="1440" w:right="1440" w:bottom="1296" w:left="1440" w:header="720" w:footer="570" w:gutter="432"/>
          <w:cols w:space="720"/>
          <w:noEndnote/>
          <w:docGrid w:linePitch="299"/>
        </w:sectPr>
      </w:pPr>
    </w:p>
    <w:p w:rsidR="008C3BBE" w:rsidRPr="008C3BBE" w:rsidRDefault="009D3B64" w:rsidP="008C3BBE">
      <w:pPr>
        <w:jc w:val="center"/>
        <w:rPr>
          <w:rFonts w:ascii="Open Sans" w:hAnsi="Open Sans" w:cs="Open Sans"/>
          <w:b/>
          <w:sz w:val="20"/>
          <w:szCs w:val="20"/>
        </w:rPr>
      </w:pPr>
      <w:r>
        <w:rPr>
          <w:rFonts w:ascii="Open Sans" w:hAnsi="Open Sans" w:cs="Open Sans"/>
          <w:b/>
          <w:sz w:val="20"/>
          <w:szCs w:val="20"/>
        </w:rPr>
        <w:t xml:space="preserve">Illicit </w:t>
      </w:r>
      <w:r w:rsidR="008C3BBE" w:rsidRPr="008C3BBE">
        <w:rPr>
          <w:rFonts w:ascii="Open Sans" w:hAnsi="Open Sans" w:cs="Open Sans"/>
          <w:b/>
          <w:sz w:val="20"/>
          <w:szCs w:val="20"/>
        </w:rPr>
        <w:t>Discharge Detection and Elimination (IDDE)</w:t>
      </w:r>
    </w:p>
    <w:p w:rsidR="008C3BBE" w:rsidRDefault="008C3BBE" w:rsidP="008C3BBE">
      <w:pPr>
        <w:jc w:val="center"/>
        <w:rPr>
          <w:rFonts w:ascii="Open Sans" w:hAnsi="Open Sans" w:cs="Open Sans"/>
          <w:b/>
          <w:sz w:val="20"/>
          <w:szCs w:val="20"/>
        </w:rPr>
      </w:pPr>
      <w:r w:rsidRPr="008C3BBE">
        <w:rPr>
          <w:rFonts w:ascii="Open Sans" w:hAnsi="Open Sans" w:cs="Open Sans"/>
          <w:b/>
          <w:sz w:val="20"/>
          <w:szCs w:val="20"/>
        </w:rPr>
        <w:t>Employee Training Record</w:t>
      </w:r>
    </w:p>
    <w:p w:rsidR="008C3BBE" w:rsidRPr="008C3BBE" w:rsidRDefault="008C3BBE" w:rsidP="008C3BBE">
      <w:pPr>
        <w:jc w:val="center"/>
        <w:rPr>
          <w:rFonts w:ascii="Open Sans" w:hAnsi="Open Sans" w:cs="Open Sans"/>
          <w:b/>
          <w:sz w:val="20"/>
          <w:szCs w:val="20"/>
        </w:rPr>
      </w:pPr>
    </w:p>
    <w:p w:rsidR="008C3BBE" w:rsidRDefault="008C3BBE" w:rsidP="008C3BBE">
      <w:pPr>
        <w:jc w:val="center"/>
        <w:rPr>
          <w:rFonts w:ascii="Open Sans" w:hAnsi="Open Sans" w:cs="Open Sans"/>
          <w:b/>
          <w:sz w:val="20"/>
          <w:szCs w:val="20"/>
        </w:rPr>
      </w:pPr>
      <w:r w:rsidRPr="008C3BBE">
        <w:rPr>
          <w:rFonts w:ascii="Open Sans" w:hAnsi="Open Sans" w:cs="Open Sans"/>
          <w:b/>
          <w:sz w:val="20"/>
          <w:szCs w:val="20"/>
        </w:rPr>
        <w:t>##MUNICIPALITY, Massachusetts</w:t>
      </w:r>
    </w:p>
    <w:p w:rsidR="00337EF0" w:rsidRDefault="00337EF0" w:rsidP="008C3BBE">
      <w:pPr>
        <w:jc w:val="center"/>
        <w:rPr>
          <w:rFonts w:ascii="Open Sans" w:hAnsi="Open Sans" w:cs="Open Sans"/>
          <w:b/>
          <w:sz w:val="20"/>
          <w:szCs w:val="20"/>
        </w:rPr>
      </w:pPr>
    </w:p>
    <w:p w:rsidR="00337EF0" w:rsidRDefault="00337EF0" w:rsidP="00337EF0">
      <w:pPr>
        <w:ind w:left="630"/>
        <w:rPr>
          <w:rFonts w:ascii="Open Sans" w:hAnsi="Open Sans" w:cs="Open Sans"/>
          <w:b/>
          <w:sz w:val="20"/>
          <w:szCs w:val="20"/>
          <w:u w:val="single"/>
        </w:rPr>
      </w:pPr>
      <w:r>
        <w:rPr>
          <w:rFonts w:ascii="Open Sans" w:hAnsi="Open Sans" w:cs="Open Sans"/>
          <w:b/>
          <w:sz w:val="20"/>
          <w:szCs w:val="20"/>
        </w:rPr>
        <w:t xml:space="preserve">Date of Training:  </w:t>
      </w:r>
      <w:r>
        <w:rPr>
          <w:rFonts w:ascii="Open Sans" w:hAnsi="Open Sans" w:cs="Open Sans"/>
          <w:b/>
          <w:sz w:val="20"/>
          <w:szCs w:val="20"/>
          <w:u w:val="single"/>
        </w:rPr>
        <w:tab/>
      </w:r>
      <w:r>
        <w:rPr>
          <w:rFonts w:ascii="Open Sans" w:hAnsi="Open Sans" w:cs="Open Sans"/>
          <w:b/>
          <w:sz w:val="20"/>
          <w:szCs w:val="20"/>
          <w:u w:val="single"/>
        </w:rPr>
        <w:tab/>
      </w:r>
      <w:r>
        <w:rPr>
          <w:rFonts w:ascii="Open Sans" w:hAnsi="Open Sans" w:cs="Open Sans"/>
          <w:b/>
          <w:sz w:val="20"/>
          <w:szCs w:val="20"/>
          <w:u w:val="single"/>
        </w:rPr>
        <w:tab/>
      </w:r>
      <w:r>
        <w:rPr>
          <w:rFonts w:ascii="Open Sans" w:hAnsi="Open Sans" w:cs="Open Sans"/>
          <w:b/>
          <w:sz w:val="20"/>
          <w:szCs w:val="20"/>
          <w:u w:val="single"/>
        </w:rPr>
        <w:tab/>
      </w:r>
    </w:p>
    <w:p w:rsidR="00337EF0" w:rsidRPr="00337EF0" w:rsidRDefault="00337EF0" w:rsidP="00337EF0">
      <w:pPr>
        <w:ind w:left="630"/>
        <w:rPr>
          <w:rFonts w:ascii="Open Sans" w:hAnsi="Open Sans" w:cs="Open Sans"/>
          <w:b/>
          <w:sz w:val="20"/>
          <w:szCs w:val="20"/>
          <w:u w:val="single"/>
        </w:rPr>
      </w:pPr>
    </w:p>
    <w:p w:rsidR="00337EF0" w:rsidRDefault="00337EF0" w:rsidP="00337EF0">
      <w:pPr>
        <w:ind w:left="630"/>
        <w:rPr>
          <w:rFonts w:ascii="Open Sans" w:hAnsi="Open Sans" w:cs="Open Sans"/>
          <w:b/>
          <w:sz w:val="20"/>
          <w:szCs w:val="20"/>
          <w:u w:val="single"/>
        </w:rPr>
      </w:pPr>
      <w:r>
        <w:rPr>
          <w:rFonts w:ascii="Open Sans" w:hAnsi="Open Sans" w:cs="Open Sans"/>
          <w:b/>
          <w:sz w:val="20"/>
          <w:szCs w:val="20"/>
        </w:rPr>
        <w:t xml:space="preserve">Duration of Training:  </w:t>
      </w:r>
      <w:r>
        <w:rPr>
          <w:rFonts w:ascii="Open Sans" w:hAnsi="Open Sans" w:cs="Open Sans"/>
          <w:b/>
          <w:sz w:val="20"/>
          <w:szCs w:val="20"/>
          <w:u w:val="single"/>
        </w:rPr>
        <w:tab/>
      </w:r>
      <w:r>
        <w:rPr>
          <w:rFonts w:ascii="Open Sans" w:hAnsi="Open Sans" w:cs="Open Sans"/>
          <w:b/>
          <w:sz w:val="20"/>
          <w:szCs w:val="20"/>
          <w:u w:val="single"/>
        </w:rPr>
        <w:tab/>
      </w:r>
      <w:r>
        <w:rPr>
          <w:rFonts w:ascii="Open Sans" w:hAnsi="Open Sans" w:cs="Open Sans"/>
          <w:b/>
          <w:sz w:val="20"/>
          <w:szCs w:val="20"/>
          <w:u w:val="single"/>
        </w:rPr>
        <w:tab/>
      </w:r>
      <w:r>
        <w:rPr>
          <w:rFonts w:ascii="Open Sans" w:hAnsi="Open Sans" w:cs="Open Sans"/>
          <w:b/>
          <w:sz w:val="20"/>
          <w:szCs w:val="20"/>
          <w:u w:val="single"/>
        </w:rPr>
        <w:tab/>
      </w:r>
    </w:p>
    <w:p w:rsidR="00337EF0" w:rsidRPr="00337EF0" w:rsidRDefault="00337EF0" w:rsidP="00337EF0">
      <w:pPr>
        <w:rPr>
          <w:rFonts w:ascii="Open Sans" w:hAnsi="Open Sans" w:cs="Open Sans"/>
          <w:b/>
          <w:sz w:val="20"/>
          <w:szCs w:val="20"/>
          <w:u w:val="single"/>
        </w:rPr>
      </w:pPr>
    </w:p>
    <w:tbl>
      <w:tblPr>
        <w:tblW w:w="11907"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446"/>
        <w:gridCol w:w="3401"/>
        <w:gridCol w:w="5060"/>
      </w:tblGrid>
      <w:tr w:rsidR="00337EF0" w:rsidRPr="00146CF9" w:rsidTr="00337EF0">
        <w:trPr>
          <w:trHeight w:val="418"/>
          <w:tblHeader/>
          <w:jc w:val="center"/>
        </w:trPr>
        <w:tc>
          <w:tcPr>
            <w:tcW w:w="3446" w:type="dxa"/>
            <w:shd w:val="clear" w:color="000000" w:fill="D9D9D9"/>
            <w:noWrap/>
            <w:vAlign w:val="center"/>
          </w:tcPr>
          <w:p w:rsidR="00337EF0" w:rsidRPr="00146CF9" w:rsidRDefault="00337EF0" w:rsidP="00C30CAA">
            <w:pPr>
              <w:spacing w:line="240" w:lineRule="auto"/>
              <w:jc w:val="center"/>
              <w:rPr>
                <w:rFonts w:ascii="Calibri" w:hAnsi="Calibri"/>
                <w:b/>
                <w:bCs/>
                <w:color w:val="000000"/>
                <w:sz w:val="20"/>
                <w:szCs w:val="20"/>
              </w:rPr>
            </w:pPr>
            <w:r>
              <w:rPr>
                <w:rFonts w:ascii="Calibri" w:hAnsi="Calibri"/>
                <w:b/>
                <w:bCs/>
                <w:color w:val="000000"/>
                <w:sz w:val="20"/>
                <w:szCs w:val="20"/>
              </w:rPr>
              <w:t>Name</w:t>
            </w:r>
          </w:p>
        </w:tc>
        <w:tc>
          <w:tcPr>
            <w:tcW w:w="3401" w:type="dxa"/>
            <w:shd w:val="clear" w:color="000000" w:fill="D9D9D9"/>
            <w:vAlign w:val="center"/>
          </w:tcPr>
          <w:p w:rsidR="00337EF0" w:rsidRPr="00146CF9" w:rsidRDefault="00337EF0" w:rsidP="00C30CAA">
            <w:pPr>
              <w:spacing w:line="240" w:lineRule="auto"/>
              <w:jc w:val="center"/>
              <w:rPr>
                <w:rFonts w:ascii="Calibri" w:hAnsi="Calibri"/>
                <w:b/>
                <w:bCs/>
                <w:color w:val="000000"/>
                <w:sz w:val="20"/>
                <w:szCs w:val="20"/>
              </w:rPr>
            </w:pPr>
            <w:r>
              <w:rPr>
                <w:rFonts w:ascii="Calibri" w:hAnsi="Calibri"/>
                <w:b/>
                <w:bCs/>
                <w:color w:val="000000"/>
                <w:sz w:val="20"/>
                <w:szCs w:val="20"/>
              </w:rPr>
              <w:t>Title</w:t>
            </w:r>
          </w:p>
        </w:tc>
        <w:tc>
          <w:tcPr>
            <w:tcW w:w="5060" w:type="dxa"/>
            <w:shd w:val="clear" w:color="000000" w:fill="D9D9D9"/>
            <w:vAlign w:val="center"/>
          </w:tcPr>
          <w:p w:rsidR="00337EF0" w:rsidRPr="00146CF9" w:rsidRDefault="00337EF0" w:rsidP="00C30CAA">
            <w:pPr>
              <w:spacing w:line="240" w:lineRule="auto"/>
              <w:jc w:val="center"/>
              <w:rPr>
                <w:rFonts w:ascii="Calibri" w:hAnsi="Calibri"/>
                <w:b/>
                <w:bCs/>
                <w:color w:val="000000"/>
                <w:sz w:val="20"/>
                <w:szCs w:val="20"/>
              </w:rPr>
            </w:pPr>
            <w:r>
              <w:rPr>
                <w:rFonts w:ascii="Calibri" w:hAnsi="Calibri"/>
                <w:b/>
                <w:bCs/>
                <w:color w:val="000000"/>
                <w:sz w:val="20"/>
                <w:szCs w:val="20"/>
              </w:rPr>
              <w:t>Signature</w:t>
            </w: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noWrap/>
          </w:tcPr>
          <w:p w:rsidR="00337EF0" w:rsidRPr="00146CF9" w:rsidRDefault="00337EF0" w:rsidP="00C30CAA">
            <w:pPr>
              <w:spacing w:line="240" w:lineRule="auto"/>
              <w:rPr>
                <w:rFonts w:ascii="Calibri" w:hAnsi="Calibri"/>
                <w:color w:val="000000"/>
                <w:sz w:val="20"/>
                <w:szCs w:val="20"/>
              </w:rPr>
            </w:pPr>
          </w:p>
        </w:tc>
        <w:tc>
          <w:tcPr>
            <w:tcW w:w="3401" w:type="dxa"/>
          </w:tcPr>
          <w:p w:rsidR="00337EF0" w:rsidRPr="00146CF9" w:rsidRDefault="00337EF0" w:rsidP="00C30CAA">
            <w:pPr>
              <w:spacing w:line="240" w:lineRule="auto"/>
              <w:rPr>
                <w:rFonts w:ascii="Calibri" w:hAnsi="Calibri"/>
                <w:color w:val="000000"/>
                <w:sz w:val="20"/>
                <w:szCs w:val="20"/>
              </w:rPr>
            </w:pPr>
          </w:p>
        </w:tc>
        <w:tc>
          <w:tcPr>
            <w:tcW w:w="5060" w:type="dxa"/>
          </w:tcPr>
          <w:p w:rsidR="00337EF0" w:rsidRPr="00146CF9" w:rsidRDefault="00337EF0" w:rsidP="00C30CAA">
            <w:pPr>
              <w:spacing w:line="240" w:lineRule="auto"/>
              <w:rPr>
                <w:rFonts w:ascii="Calibri" w:hAnsi="Calibri"/>
                <w:color w:val="000000"/>
                <w:sz w:val="20"/>
                <w:szCs w:val="20"/>
              </w:rPr>
            </w:pPr>
          </w:p>
        </w:tc>
      </w:tr>
      <w:tr w:rsidR="00337EF0" w:rsidRPr="00146CF9" w:rsidTr="00337EF0">
        <w:trPr>
          <w:trHeight w:val="432"/>
          <w:jc w:val="center"/>
        </w:trPr>
        <w:tc>
          <w:tcPr>
            <w:tcW w:w="3446" w:type="dxa"/>
            <w:shd w:val="clear" w:color="auto" w:fill="auto"/>
          </w:tcPr>
          <w:p w:rsidR="00337EF0" w:rsidRPr="00146CF9" w:rsidRDefault="00337EF0" w:rsidP="00C30CAA">
            <w:pPr>
              <w:spacing w:line="240" w:lineRule="auto"/>
              <w:ind w:left="233"/>
              <w:rPr>
                <w:rFonts w:ascii="Calibri" w:hAnsi="Calibri"/>
                <w:sz w:val="20"/>
                <w:szCs w:val="20"/>
              </w:rPr>
            </w:pPr>
          </w:p>
        </w:tc>
        <w:tc>
          <w:tcPr>
            <w:tcW w:w="3401" w:type="dxa"/>
          </w:tcPr>
          <w:p w:rsidR="00337EF0" w:rsidRPr="00146CF9" w:rsidRDefault="00337EF0" w:rsidP="00C30CAA">
            <w:pPr>
              <w:spacing w:line="240" w:lineRule="auto"/>
              <w:rPr>
                <w:rFonts w:ascii="Calibri" w:hAnsi="Calibri"/>
                <w:sz w:val="20"/>
                <w:szCs w:val="20"/>
              </w:rPr>
            </w:pPr>
          </w:p>
        </w:tc>
        <w:tc>
          <w:tcPr>
            <w:tcW w:w="5060" w:type="dxa"/>
          </w:tcPr>
          <w:p w:rsidR="00337EF0" w:rsidRPr="00146CF9" w:rsidRDefault="00337EF0" w:rsidP="00C30CAA">
            <w:pPr>
              <w:spacing w:line="240" w:lineRule="auto"/>
              <w:rPr>
                <w:rFonts w:ascii="Calibri" w:hAnsi="Calibri"/>
                <w:sz w:val="20"/>
                <w:szCs w:val="20"/>
              </w:rPr>
            </w:pPr>
          </w:p>
        </w:tc>
      </w:tr>
      <w:tr w:rsidR="00337EF0" w:rsidRPr="00146CF9" w:rsidTr="00337EF0">
        <w:trPr>
          <w:trHeight w:val="432"/>
          <w:jc w:val="center"/>
        </w:trPr>
        <w:tc>
          <w:tcPr>
            <w:tcW w:w="3446" w:type="dxa"/>
            <w:shd w:val="clear" w:color="auto" w:fill="auto"/>
          </w:tcPr>
          <w:p w:rsidR="00337EF0" w:rsidRPr="00146CF9" w:rsidRDefault="00337EF0" w:rsidP="00C30CAA">
            <w:pPr>
              <w:spacing w:line="240" w:lineRule="auto"/>
              <w:rPr>
                <w:rFonts w:ascii="Calibri" w:hAnsi="Calibri"/>
                <w:sz w:val="20"/>
                <w:szCs w:val="20"/>
              </w:rPr>
            </w:pPr>
          </w:p>
        </w:tc>
        <w:tc>
          <w:tcPr>
            <w:tcW w:w="3401" w:type="dxa"/>
          </w:tcPr>
          <w:p w:rsidR="00337EF0" w:rsidRPr="00146CF9" w:rsidRDefault="00337EF0" w:rsidP="00C30CAA">
            <w:pPr>
              <w:spacing w:line="240" w:lineRule="auto"/>
              <w:rPr>
                <w:rFonts w:ascii="Calibri" w:hAnsi="Calibri"/>
                <w:sz w:val="20"/>
                <w:szCs w:val="20"/>
              </w:rPr>
            </w:pPr>
          </w:p>
        </w:tc>
        <w:tc>
          <w:tcPr>
            <w:tcW w:w="5060" w:type="dxa"/>
          </w:tcPr>
          <w:p w:rsidR="00337EF0" w:rsidRPr="00146CF9" w:rsidRDefault="00337EF0" w:rsidP="00C30CAA">
            <w:pPr>
              <w:spacing w:line="240" w:lineRule="auto"/>
              <w:rPr>
                <w:rFonts w:ascii="Calibri" w:hAnsi="Calibri"/>
                <w:sz w:val="20"/>
                <w:szCs w:val="20"/>
              </w:rPr>
            </w:pPr>
          </w:p>
        </w:tc>
      </w:tr>
      <w:tr w:rsidR="00337EF0" w:rsidRPr="00146CF9" w:rsidTr="00337EF0">
        <w:trPr>
          <w:trHeight w:val="432"/>
          <w:jc w:val="center"/>
        </w:trPr>
        <w:tc>
          <w:tcPr>
            <w:tcW w:w="3446" w:type="dxa"/>
            <w:shd w:val="clear" w:color="auto" w:fill="auto"/>
          </w:tcPr>
          <w:p w:rsidR="00337EF0" w:rsidRPr="00146CF9" w:rsidRDefault="00337EF0" w:rsidP="00C30CAA">
            <w:pPr>
              <w:spacing w:line="240" w:lineRule="auto"/>
              <w:rPr>
                <w:rFonts w:ascii="Calibri" w:hAnsi="Calibri"/>
                <w:sz w:val="20"/>
                <w:szCs w:val="20"/>
              </w:rPr>
            </w:pPr>
          </w:p>
        </w:tc>
        <w:tc>
          <w:tcPr>
            <w:tcW w:w="3401" w:type="dxa"/>
          </w:tcPr>
          <w:p w:rsidR="00337EF0" w:rsidRPr="00146CF9" w:rsidRDefault="00337EF0" w:rsidP="00C30CAA">
            <w:pPr>
              <w:spacing w:line="240" w:lineRule="auto"/>
              <w:rPr>
                <w:rFonts w:ascii="Calibri" w:hAnsi="Calibri"/>
                <w:sz w:val="20"/>
                <w:szCs w:val="20"/>
              </w:rPr>
            </w:pPr>
          </w:p>
        </w:tc>
        <w:tc>
          <w:tcPr>
            <w:tcW w:w="5060" w:type="dxa"/>
          </w:tcPr>
          <w:p w:rsidR="00337EF0" w:rsidRPr="00146CF9" w:rsidRDefault="00337EF0" w:rsidP="00C30CAA">
            <w:pPr>
              <w:spacing w:line="240" w:lineRule="auto"/>
              <w:rPr>
                <w:rFonts w:ascii="Calibri" w:hAnsi="Calibri"/>
                <w:sz w:val="20"/>
                <w:szCs w:val="20"/>
              </w:rPr>
            </w:pPr>
          </w:p>
        </w:tc>
      </w:tr>
      <w:tr w:rsidR="00337EF0" w:rsidRPr="00146CF9" w:rsidTr="00337EF0">
        <w:trPr>
          <w:trHeight w:val="432"/>
          <w:jc w:val="center"/>
        </w:trPr>
        <w:tc>
          <w:tcPr>
            <w:tcW w:w="3446" w:type="dxa"/>
            <w:shd w:val="clear" w:color="auto" w:fill="auto"/>
          </w:tcPr>
          <w:p w:rsidR="00337EF0" w:rsidRPr="00146CF9" w:rsidRDefault="00337EF0" w:rsidP="00C30CAA">
            <w:pPr>
              <w:spacing w:line="240" w:lineRule="auto"/>
              <w:rPr>
                <w:rFonts w:ascii="Calibri" w:hAnsi="Calibri"/>
                <w:sz w:val="20"/>
                <w:szCs w:val="20"/>
              </w:rPr>
            </w:pPr>
          </w:p>
        </w:tc>
        <w:tc>
          <w:tcPr>
            <w:tcW w:w="3401" w:type="dxa"/>
          </w:tcPr>
          <w:p w:rsidR="00337EF0" w:rsidRPr="00146CF9" w:rsidRDefault="00337EF0" w:rsidP="00C30CAA">
            <w:pPr>
              <w:spacing w:line="240" w:lineRule="auto"/>
              <w:rPr>
                <w:rFonts w:ascii="Calibri" w:hAnsi="Calibri"/>
                <w:sz w:val="20"/>
                <w:szCs w:val="20"/>
              </w:rPr>
            </w:pPr>
          </w:p>
        </w:tc>
        <w:tc>
          <w:tcPr>
            <w:tcW w:w="5060" w:type="dxa"/>
          </w:tcPr>
          <w:p w:rsidR="00337EF0" w:rsidRPr="00146CF9" w:rsidRDefault="00337EF0" w:rsidP="00C30CAA">
            <w:pPr>
              <w:spacing w:line="240" w:lineRule="auto"/>
              <w:rPr>
                <w:rFonts w:ascii="Calibri" w:hAnsi="Calibri"/>
                <w:sz w:val="20"/>
                <w:szCs w:val="20"/>
              </w:rPr>
            </w:pPr>
          </w:p>
        </w:tc>
      </w:tr>
    </w:tbl>
    <w:p w:rsidR="008C3BBE" w:rsidRDefault="008C3BBE" w:rsidP="00D20968"/>
    <w:p w:rsidR="008C3BBE" w:rsidRDefault="008C3BBE" w:rsidP="00D20968">
      <w:pPr>
        <w:sectPr w:rsidR="008C3BBE" w:rsidSect="00E7179F">
          <w:headerReference w:type="default" r:id="rId32"/>
          <w:footerReference w:type="default" r:id="rId33"/>
          <w:endnotePr>
            <w:numFmt w:val="decimal"/>
          </w:endnotePr>
          <w:pgSz w:w="15840" w:h="12240" w:orient="landscape" w:code="1"/>
          <w:pgMar w:top="1440" w:right="1440" w:bottom="1440" w:left="1296" w:header="720" w:footer="570" w:gutter="432"/>
          <w:cols w:space="720"/>
          <w:noEndnote/>
          <w:docGrid w:linePitch="299"/>
        </w:sectPr>
      </w:pPr>
    </w:p>
    <w:p w:rsidR="008C3BBE" w:rsidRDefault="008C3BBE" w:rsidP="008C3BBE">
      <w:pPr>
        <w:spacing w:line="240" w:lineRule="auto"/>
        <w:rPr>
          <w:rFonts w:ascii="Century Gothic" w:hAnsi="Century Gothic"/>
          <w:b/>
          <w:color w:val="006699"/>
          <w:sz w:val="36"/>
          <w:szCs w:val="36"/>
        </w:rPr>
      </w:pPr>
    </w:p>
    <w:p w:rsidR="008C3BBE" w:rsidRDefault="008C3BBE" w:rsidP="008C3BBE">
      <w:pPr>
        <w:pStyle w:val="AppLine1"/>
      </w:pPr>
      <w:r w:rsidRPr="00007095">
        <w:t xml:space="preserve"> </w:t>
      </w:r>
    </w:p>
    <w:p w:rsidR="008C3BBE" w:rsidRDefault="008C3BBE" w:rsidP="008C3BBE">
      <w:pPr>
        <w:pStyle w:val="AppLine1"/>
      </w:pPr>
    </w:p>
    <w:p w:rsidR="008C3BBE" w:rsidRDefault="008C3BBE" w:rsidP="008C3BBE">
      <w:pPr>
        <w:pStyle w:val="AppLine1"/>
      </w:pPr>
    </w:p>
    <w:p w:rsidR="008C3BBE" w:rsidRDefault="008C3BBE" w:rsidP="008C3BBE">
      <w:pPr>
        <w:pStyle w:val="AppLine1"/>
      </w:pPr>
    </w:p>
    <w:p w:rsidR="008C3BBE" w:rsidRDefault="008C3BBE" w:rsidP="008C3BBE">
      <w:pPr>
        <w:pStyle w:val="AppLine1"/>
      </w:pPr>
    </w:p>
    <w:p w:rsidR="008C3BBE" w:rsidRPr="000D0881" w:rsidRDefault="008C3BBE" w:rsidP="008C3BBE">
      <w:pPr>
        <w:pStyle w:val="AppLine1"/>
      </w:pPr>
      <w:r w:rsidRPr="000D0881">
        <w:t xml:space="preserve">Appendix </w:t>
      </w:r>
      <w:r>
        <w:t>F</w:t>
      </w:r>
    </w:p>
    <w:p w:rsidR="008C3BBE" w:rsidRPr="000D0881" w:rsidRDefault="008C3BBE" w:rsidP="008C3BBE">
      <w:pPr>
        <w:rPr>
          <w:rFonts w:ascii="Arial" w:hAnsi="Arial" w:cs="Arial"/>
        </w:rPr>
      </w:pPr>
    </w:p>
    <w:p w:rsidR="008C3BBE" w:rsidRDefault="008C3BBE" w:rsidP="008C3BBE">
      <w:pPr>
        <w:pStyle w:val="AppLine2"/>
      </w:pPr>
      <w:r w:rsidRPr="008C3BBE">
        <w:t xml:space="preserve">Source Isolation and Confirmation </w:t>
      </w:r>
      <w:r>
        <w:t>Methods:</w:t>
      </w:r>
    </w:p>
    <w:p w:rsidR="008C3BBE" w:rsidRDefault="008C3BBE" w:rsidP="008C3BBE">
      <w:pPr>
        <w:pStyle w:val="AppLine2"/>
      </w:pPr>
      <w:r w:rsidRPr="008C3BBE">
        <w:t xml:space="preserve"> Instructions, Manuals</w:t>
      </w:r>
      <w:r>
        <w:t>,</w:t>
      </w:r>
      <w:r w:rsidRPr="008C3BBE">
        <w:t xml:space="preserve"> and SOPs</w:t>
      </w:r>
    </w:p>
    <w:p w:rsidR="00870A0C" w:rsidRDefault="00870A0C" w:rsidP="00870A0C"/>
    <w:p w:rsidR="008C3BBE" w:rsidRPr="00CC6B45" w:rsidRDefault="008C3BBE" w:rsidP="00870A0C"/>
    <w:p w:rsidR="00870A0C" w:rsidRPr="00337EF0" w:rsidRDefault="00870A0C"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w:t>
      </w:r>
      <w:r w:rsidR="00B15392" w:rsidRPr="00337EF0">
        <w:rPr>
          <w:rFonts w:asciiTheme="minorHAnsi" w:hAnsiTheme="minorHAnsi"/>
          <w:i/>
          <w:color w:val="7030A0"/>
          <w:szCs w:val="22"/>
        </w:rPr>
        <w:t>Provide manufacturer instructions, manuals and procedures and any in-house SOPs used to perform source isolation and confirmation for illicit discharges.</w:t>
      </w:r>
      <w:r w:rsidRPr="00337EF0">
        <w:rPr>
          <w:rFonts w:asciiTheme="minorHAnsi" w:hAnsiTheme="minorHAnsi"/>
          <w:i/>
          <w:color w:val="7030A0"/>
          <w:szCs w:val="22"/>
        </w:rPr>
        <w:t xml:space="preserve"> </w:t>
      </w:r>
    </w:p>
    <w:p w:rsidR="00870A0C" w:rsidRDefault="00870A0C" w:rsidP="00870A0C"/>
    <w:p w:rsidR="00870A0C" w:rsidRDefault="00870A0C" w:rsidP="00870A0C"/>
    <w:p w:rsidR="006A4F0B" w:rsidRPr="000D0881" w:rsidRDefault="006A4F0B">
      <w:pPr>
        <w:rPr>
          <w:rFonts w:ascii="Arial" w:hAnsi="Arial" w:cs="Arial"/>
        </w:rPr>
      </w:pPr>
    </w:p>
    <w:sectPr w:rsidR="006A4F0B" w:rsidRPr="000D0881" w:rsidSect="00E7179F">
      <w:headerReference w:type="default" r:id="rId34"/>
      <w:footerReference w:type="default" r:id="rId35"/>
      <w:endnotePr>
        <w:numFmt w:val="decimal"/>
      </w:endnotePr>
      <w:pgSz w:w="12240" w:h="15840" w:code="1"/>
      <w:pgMar w:top="1440" w:right="1440" w:bottom="1296" w:left="1440" w:header="720" w:footer="570" w:gutter="43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8E" w:rsidRDefault="00605E8E">
      <w:r>
        <w:separator/>
      </w:r>
    </w:p>
  </w:endnote>
  <w:endnote w:type="continuationSeparator" w:id="0">
    <w:p w:rsidR="00605E8E" w:rsidRDefault="0060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Pr="006D4B9F" w:rsidRDefault="00605E8E" w:rsidP="006D4B9F">
    <w:pPr>
      <w:pBdr>
        <w:top w:val="single" w:sz="4" w:space="1" w:color="006699"/>
      </w:pBdr>
      <w:tabs>
        <w:tab w:val="right" w:pos="8910"/>
      </w:tabs>
      <w:spacing w:line="240" w:lineRule="atLeast"/>
      <w:rPr>
        <w:rFonts w:ascii="Century Gothic" w:hAnsi="Century Gothic"/>
        <w:bCs/>
        <w:i/>
        <w:color w:val="006699"/>
        <w:sz w:val="16"/>
        <w:szCs w:val="16"/>
      </w:rPr>
    </w:pPr>
    <w:r w:rsidRPr="006D4B9F">
      <w:rPr>
        <w:rFonts w:ascii="Century Gothic" w:hAnsi="Century Gothic"/>
        <w:bCs/>
        <w:i/>
        <w:color w:val="006699"/>
        <w:sz w:val="16"/>
        <w:szCs w:val="16"/>
      </w:rPr>
      <w:t>Illicit Discharge Detection and Elimination Plan</w:t>
    </w:r>
    <w:r w:rsidRPr="006D4B9F">
      <w:rPr>
        <w:rFonts w:ascii="Century Gothic" w:hAnsi="Century Gothic"/>
        <w:i/>
        <w:color w:val="006699"/>
        <w:sz w:val="16"/>
        <w:szCs w:val="16"/>
      </w:rPr>
      <w:tab/>
    </w:r>
    <w:r w:rsidRPr="006D4B9F">
      <w:rPr>
        <w:rFonts w:ascii="Century Gothic" w:hAnsi="Century Gothic"/>
        <w:bCs/>
        <w:color w:val="006699"/>
        <w:sz w:val="16"/>
        <w:szCs w:val="16"/>
      </w:rPr>
      <w:fldChar w:fldCharType="begin"/>
    </w:r>
    <w:r w:rsidRPr="006D4B9F">
      <w:rPr>
        <w:rFonts w:ascii="Century Gothic" w:hAnsi="Century Gothic"/>
        <w:bCs/>
        <w:color w:val="006699"/>
        <w:sz w:val="16"/>
        <w:szCs w:val="16"/>
      </w:rPr>
      <w:instrText xml:space="preserve"> PAGE </w:instrText>
    </w:r>
    <w:r w:rsidRPr="006D4B9F">
      <w:rPr>
        <w:rFonts w:ascii="Century Gothic" w:hAnsi="Century Gothic"/>
        <w:bCs/>
        <w:color w:val="006699"/>
        <w:sz w:val="16"/>
        <w:szCs w:val="16"/>
      </w:rPr>
      <w:fldChar w:fldCharType="separate"/>
    </w:r>
    <w:r w:rsidR="00665AC0">
      <w:rPr>
        <w:rFonts w:ascii="Century Gothic" w:hAnsi="Century Gothic"/>
        <w:bCs/>
        <w:noProof/>
        <w:color w:val="006699"/>
        <w:sz w:val="16"/>
        <w:szCs w:val="16"/>
      </w:rPr>
      <w:t>i</w:t>
    </w:r>
    <w:r w:rsidRPr="006D4B9F">
      <w:rPr>
        <w:rFonts w:ascii="Century Gothic" w:hAnsi="Century Gothic"/>
        <w:bCs/>
        <w:color w:val="006699"/>
        <w:sz w:val="16"/>
        <w:szCs w:val="16"/>
      </w:rPr>
      <w:fldChar w:fldCharType="end"/>
    </w:r>
  </w:p>
  <w:p w:rsidR="00605E8E" w:rsidRPr="006D4B9F" w:rsidRDefault="00605E8E" w:rsidP="006D4B9F">
    <w:pPr>
      <w:pBdr>
        <w:top w:val="single" w:sz="4" w:space="1" w:color="006699"/>
      </w:pBdr>
      <w:tabs>
        <w:tab w:val="right" w:pos="8910"/>
      </w:tabs>
      <w:spacing w:line="240" w:lineRule="atLeast"/>
      <w:rPr>
        <w:rFonts w:ascii="Century Gothic" w:hAnsi="Century Gothic"/>
        <w:i/>
        <w:color w:val="006699"/>
        <w:sz w:val="16"/>
        <w:szCs w:val="16"/>
      </w:rPr>
    </w:pPr>
    <w:r w:rsidRPr="006D4B9F">
      <w:rPr>
        <w:rFonts w:ascii="Century Gothic" w:hAnsi="Century Gothic"/>
        <w:bCs/>
        <w:i/>
        <w:color w:val="006699"/>
        <w:sz w:val="16"/>
        <w:szCs w:val="16"/>
      </w:rPr>
      <w:t>June 30, 2016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E7179F">
    <w:pPr>
      <w:pBdr>
        <w:top w:val="single" w:sz="4" w:space="1" w:color="006699"/>
      </w:pBdr>
      <w:tabs>
        <w:tab w:val="right" w:pos="1314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665AC0">
      <w:rPr>
        <w:rFonts w:ascii="Century Gothic" w:hAnsi="Century Gothic"/>
        <w:bCs/>
        <w:noProof/>
        <w:color w:val="006699"/>
        <w:sz w:val="16"/>
        <w:szCs w:val="16"/>
      </w:rPr>
      <w:t>41</w:t>
    </w:r>
    <w:r w:rsidRPr="004864E7">
      <w:rPr>
        <w:rFonts w:ascii="Century Gothic" w:hAnsi="Century Gothic"/>
        <w:bCs/>
        <w:color w:val="006699"/>
        <w:sz w:val="16"/>
        <w:szCs w:val="16"/>
      </w:rPr>
      <w:fldChar w:fldCharType="end"/>
    </w:r>
  </w:p>
  <w:p w:rsidR="00605E8E" w:rsidRPr="00E7179F" w:rsidRDefault="00605E8E"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E7179F">
    <w:pPr>
      <w:pBdr>
        <w:top w:val="single" w:sz="4" w:space="1" w:color="006699"/>
      </w:pBdr>
      <w:tabs>
        <w:tab w:val="right" w:pos="1314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665AC0">
      <w:rPr>
        <w:rFonts w:ascii="Century Gothic" w:hAnsi="Century Gothic"/>
        <w:bCs/>
        <w:noProof/>
        <w:color w:val="006699"/>
        <w:sz w:val="16"/>
        <w:szCs w:val="16"/>
      </w:rPr>
      <w:t>42</w:t>
    </w:r>
    <w:r w:rsidRPr="004864E7">
      <w:rPr>
        <w:rFonts w:ascii="Century Gothic" w:hAnsi="Century Gothic"/>
        <w:bCs/>
        <w:color w:val="006699"/>
        <w:sz w:val="16"/>
        <w:szCs w:val="16"/>
      </w:rPr>
      <w:fldChar w:fldCharType="end"/>
    </w:r>
  </w:p>
  <w:p w:rsidR="00605E8E" w:rsidRPr="00E7179F" w:rsidRDefault="00605E8E"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75164A">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665AC0">
      <w:rPr>
        <w:rFonts w:ascii="Century Gothic" w:hAnsi="Century Gothic"/>
        <w:bCs/>
        <w:noProof/>
        <w:color w:val="006699"/>
        <w:sz w:val="16"/>
        <w:szCs w:val="16"/>
      </w:rPr>
      <w:t>13</w:t>
    </w:r>
    <w:r w:rsidRPr="004864E7">
      <w:rPr>
        <w:rFonts w:ascii="Century Gothic" w:hAnsi="Century Gothic"/>
        <w:bCs/>
        <w:color w:val="006699"/>
        <w:sz w:val="16"/>
        <w:szCs w:val="16"/>
      </w:rPr>
      <w:fldChar w:fldCharType="end"/>
    </w:r>
  </w:p>
  <w:p w:rsidR="00605E8E" w:rsidRPr="006D4B9F" w:rsidRDefault="00605E8E" w:rsidP="006D4B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6D4B9F">
    <w:pPr>
      <w:pBdr>
        <w:top w:val="single" w:sz="4" w:space="1" w:color="006699"/>
      </w:pBdr>
      <w:tabs>
        <w:tab w:val="right" w:pos="1314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665AC0">
      <w:rPr>
        <w:rFonts w:ascii="Century Gothic" w:hAnsi="Century Gothic"/>
        <w:bCs/>
        <w:noProof/>
        <w:color w:val="006699"/>
        <w:sz w:val="16"/>
        <w:szCs w:val="16"/>
      </w:rPr>
      <w:t>14</w:t>
    </w:r>
    <w:r w:rsidRPr="004864E7">
      <w:rPr>
        <w:rFonts w:ascii="Century Gothic" w:hAnsi="Century Gothic"/>
        <w:bCs/>
        <w:color w:val="006699"/>
        <w:sz w:val="16"/>
        <w:szCs w:val="16"/>
      </w:rPr>
      <w:fldChar w:fldCharType="end"/>
    </w:r>
  </w:p>
  <w:p w:rsidR="00605E8E" w:rsidRPr="006D4B9F" w:rsidRDefault="00605E8E" w:rsidP="006D4B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75164A">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665AC0">
      <w:rPr>
        <w:rFonts w:ascii="Century Gothic" w:hAnsi="Century Gothic"/>
        <w:bCs/>
        <w:noProof/>
        <w:color w:val="006699"/>
        <w:sz w:val="16"/>
        <w:szCs w:val="16"/>
      </w:rPr>
      <w:t>17</w:t>
    </w:r>
    <w:r w:rsidRPr="004864E7">
      <w:rPr>
        <w:rFonts w:ascii="Century Gothic" w:hAnsi="Century Gothic"/>
        <w:bCs/>
        <w:color w:val="006699"/>
        <w:sz w:val="16"/>
        <w:szCs w:val="16"/>
      </w:rPr>
      <w:fldChar w:fldCharType="end"/>
    </w:r>
  </w:p>
  <w:p w:rsidR="00605E8E" w:rsidRPr="006D4B9F" w:rsidRDefault="00605E8E" w:rsidP="006D4B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CE1732">
    <w:pPr>
      <w:pBdr>
        <w:top w:val="single" w:sz="4" w:space="1" w:color="006699"/>
      </w:pBdr>
      <w:tabs>
        <w:tab w:val="right" w:pos="2178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665AC0">
      <w:rPr>
        <w:rFonts w:ascii="Century Gothic" w:hAnsi="Century Gothic"/>
        <w:bCs/>
        <w:noProof/>
        <w:color w:val="006699"/>
        <w:sz w:val="16"/>
        <w:szCs w:val="16"/>
      </w:rPr>
      <w:t>18</w:t>
    </w:r>
    <w:r w:rsidRPr="004864E7">
      <w:rPr>
        <w:rFonts w:ascii="Century Gothic" w:hAnsi="Century Gothic"/>
        <w:bCs/>
        <w:color w:val="006699"/>
        <w:sz w:val="16"/>
        <w:szCs w:val="16"/>
      </w:rPr>
      <w:fldChar w:fldCharType="end"/>
    </w:r>
  </w:p>
  <w:p w:rsidR="00605E8E" w:rsidRPr="006D4B9F" w:rsidRDefault="00605E8E" w:rsidP="00824AE1">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p w:rsidR="00605E8E" w:rsidRPr="00896EA0" w:rsidRDefault="00605E8E" w:rsidP="00824AE1">
    <w:pPr>
      <w:pStyle w:val="Footer"/>
      <w:tabs>
        <w:tab w:val="clear" w:pos="4320"/>
        <w:tab w:val="clear" w:pos="8640"/>
        <w:tab w:val="left" w:pos="795"/>
      </w:tabs>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824AE1">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665AC0">
      <w:rPr>
        <w:rFonts w:ascii="Century Gothic" w:hAnsi="Century Gothic"/>
        <w:bCs/>
        <w:noProof/>
        <w:color w:val="006699"/>
        <w:sz w:val="16"/>
        <w:szCs w:val="16"/>
      </w:rPr>
      <w:t>20</w:t>
    </w:r>
    <w:r w:rsidRPr="004864E7">
      <w:rPr>
        <w:rFonts w:ascii="Century Gothic" w:hAnsi="Century Gothic"/>
        <w:bCs/>
        <w:color w:val="006699"/>
        <w:sz w:val="16"/>
        <w:szCs w:val="16"/>
      </w:rPr>
      <w:fldChar w:fldCharType="end"/>
    </w:r>
  </w:p>
  <w:p w:rsidR="00605E8E" w:rsidRPr="00824AE1" w:rsidRDefault="00605E8E" w:rsidP="00824AE1">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4B156F">
    <w:pPr>
      <w:pBdr>
        <w:top w:val="single" w:sz="4" w:space="1" w:color="006699"/>
      </w:pBdr>
      <w:tabs>
        <w:tab w:val="right" w:pos="2178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665AC0">
      <w:rPr>
        <w:rFonts w:ascii="Century Gothic" w:hAnsi="Century Gothic"/>
        <w:bCs/>
        <w:noProof/>
        <w:color w:val="006699"/>
        <w:sz w:val="16"/>
        <w:szCs w:val="16"/>
      </w:rPr>
      <w:t>27</w:t>
    </w:r>
    <w:r w:rsidRPr="004864E7">
      <w:rPr>
        <w:rFonts w:ascii="Century Gothic" w:hAnsi="Century Gothic"/>
        <w:bCs/>
        <w:color w:val="006699"/>
        <w:sz w:val="16"/>
        <w:szCs w:val="16"/>
      </w:rPr>
      <w:fldChar w:fldCharType="end"/>
    </w:r>
  </w:p>
  <w:p w:rsidR="00605E8E" w:rsidRPr="00824AE1" w:rsidRDefault="00605E8E" w:rsidP="00824AE1">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E7179F">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665AC0">
      <w:rPr>
        <w:rFonts w:ascii="Century Gothic" w:hAnsi="Century Gothic"/>
        <w:bCs/>
        <w:noProof/>
        <w:color w:val="006699"/>
        <w:sz w:val="16"/>
        <w:szCs w:val="16"/>
      </w:rPr>
      <w:t>35</w:t>
    </w:r>
    <w:r w:rsidRPr="004864E7">
      <w:rPr>
        <w:rFonts w:ascii="Century Gothic" w:hAnsi="Century Gothic"/>
        <w:bCs/>
        <w:color w:val="006699"/>
        <w:sz w:val="16"/>
        <w:szCs w:val="16"/>
      </w:rPr>
      <w:fldChar w:fldCharType="end"/>
    </w:r>
  </w:p>
  <w:p w:rsidR="00605E8E" w:rsidRPr="00E7179F" w:rsidRDefault="00605E8E"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E7179F">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p>
  <w:p w:rsidR="00605E8E" w:rsidRPr="00E7179F" w:rsidRDefault="00605E8E"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8E" w:rsidRDefault="00605E8E">
      <w:r>
        <w:separator/>
      </w:r>
    </w:p>
  </w:footnote>
  <w:footnote w:type="continuationSeparator" w:id="0">
    <w:p w:rsidR="00605E8E" w:rsidRDefault="00605E8E">
      <w:r>
        <w:continuationSeparator/>
      </w:r>
    </w:p>
  </w:footnote>
  <w:footnote w:id="1">
    <w:p w:rsidR="00605E8E" w:rsidRDefault="00605E8E" w:rsidP="005A7088">
      <w:pPr>
        <w:pStyle w:val="FootnoteText"/>
      </w:pPr>
      <w:r>
        <w:rPr>
          <w:rStyle w:val="FootnoteReference"/>
        </w:rPr>
        <w:footnoteRef/>
      </w:r>
      <w:r>
        <w:t xml:space="preserve"> </w:t>
      </w:r>
      <w:r w:rsidRPr="004864E7">
        <w:rPr>
          <w:b/>
        </w:rPr>
        <w:t>Outfall</w:t>
      </w:r>
      <w:r>
        <w:t xml:space="preserve"> means a point source as defined by 40 CFR § 122.2 as the point where the municipal separate storm sewer discharges to waters of the United States. An outfall does not include open conveyances connecting two municipal separate storm sewers or pipes, tunnels or other conveyances that connect segments of the same stream or other waters of the United States and that are used to convey waters of the United States. Culverts longer than a simple road crossing shall be included in the inventory unless the permittee can confirm that they are free of any connections and simply convey waters of the United States.</w:t>
      </w:r>
    </w:p>
    <w:p w:rsidR="00605E8E" w:rsidRDefault="00605E8E">
      <w:pPr>
        <w:pStyle w:val="FootnoteText"/>
      </w:pPr>
    </w:p>
  </w:footnote>
  <w:footnote w:id="2">
    <w:p w:rsidR="00605E8E" w:rsidRDefault="00605E8E">
      <w:pPr>
        <w:pStyle w:val="FootnoteText"/>
      </w:pPr>
      <w:r>
        <w:rPr>
          <w:rStyle w:val="FootnoteReference"/>
        </w:rPr>
        <w:footnoteRef/>
      </w:r>
      <w:r>
        <w:t xml:space="preserve"> </w:t>
      </w:r>
      <w:r w:rsidRPr="004864E7">
        <w:rPr>
          <w:b/>
        </w:rPr>
        <w:t>Interconnection</w:t>
      </w:r>
      <w:r>
        <w:t xml:space="preserve"> means the point (excluding sheet flow over impervious surfaces) where the permittee’s MS4 discharges to another MS4 or other storm sewer system, through which the discharge is conveyed to waters of the United States or to another storm sewer system and eventually to a water of the United States.</w:t>
      </w:r>
    </w:p>
  </w:footnote>
  <w:footnote w:id="3">
    <w:p w:rsidR="00605E8E" w:rsidRDefault="00605E8E" w:rsidP="00030D14">
      <w:pPr>
        <w:pStyle w:val="FootnoteText"/>
      </w:pPr>
      <w:r>
        <w:rPr>
          <w:rStyle w:val="FootnoteReference"/>
        </w:rPr>
        <w:footnoteRef/>
      </w:r>
      <w:r>
        <w:t xml:space="preserve"> Other potentially useful parameters, although not required by the MS4 Permit, include </w:t>
      </w:r>
      <w:r w:rsidRPr="00030D14">
        <w:rPr>
          <w:b/>
        </w:rPr>
        <w:t>fluoride</w:t>
      </w:r>
      <w:r>
        <w:t xml:space="preserve"> (indicator of potable water sources in areas where water supplies are fluoridated), </w:t>
      </w:r>
      <w:r w:rsidRPr="00030D14">
        <w:rPr>
          <w:b/>
        </w:rPr>
        <w:t>potassium</w:t>
      </w:r>
      <w:r>
        <w:t xml:space="preserve"> (high levels may indicate the presence of sanitary wastewater), and </w:t>
      </w:r>
      <w:r w:rsidRPr="00030D14">
        <w:rPr>
          <w:b/>
        </w:rPr>
        <w:t>optical brighteners</w:t>
      </w:r>
      <w:r>
        <w:t xml:space="preserve"> (indicative of laundry detergents).</w:t>
      </w:r>
    </w:p>
  </w:footnote>
  <w:footnote w:id="4">
    <w:p w:rsidR="00605E8E" w:rsidRDefault="00605E8E">
      <w:pPr>
        <w:pStyle w:val="FootnoteText"/>
      </w:pPr>
      <w:r>
        <w:rPr>
          <w:rStyle w:val="FootnoteReference"/>
        </w:rPr>
        <w:footnoteRef/>
      </w:r>
      <w:r>
        <w:t xml:space="preserve"> </w:t>
      </w:r>
      <w:r w:rsidRPr="002E0199">
        <w:t>40 CFR § 136</w:t>
      </w:r>
      <w:r>
        <w:t xml:space="preserve">: </w:t>
      </w:r>
      <w:hyperlink r:id="rId1" w:history="1">
        <w:r w:rsidRPr="00ED1A7C">
          <w:rPr>
            <w:rStyle w:val="Hyperlink"/>
          </w:rPr>
          <w:t>http://www.ecfr.gov/cgi-bin/text-idx?SID=b3b41fdea0b7b0b8cd6c4304d86271b7&amp;mc=true&amp;node=pt40.25.136&amp;rgn=div5</w:t>
        </w:r>
      </w:hyperlink>
    </w:p>
  </w:footnote>
  <w:footnote w:id="5">
    <w:p w:rsidR="00605E8E" w:rsidRDefault="00605E8E">
      <w:pPr>
        <w:pStyle w:val="FootnoteText"/>
      </w:pPr>
      <w:r>
        <w:rPr>
          <w:rStyle w:val="FootnoteReference"/>
        </w:rPr>
        <w:footnoteRef/>
      </w:r>
      <w:r>
        <w:t xml:space="preserve"> Massachusetts Water Quality Standards: </w:t>
      </w:r>
      <w:hyperlink r:id="rId2" w:history="1">
        <w:r w:rsidRPr="002931EB">
          <w:rPr>
            <w:rStyle w:val="Hyperlink"/>
          </w:rPr>
          <w:t>http://www.mass.gov/eea/docs/dep/service/regulations/314cmr04.pdf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FA57AC">
    <w:r>
      <w:rPr>
        <w:noProof/>
      </w:rPr>
      <w:drawing>
        <wp:anchor distT="0" distB="0" distL="114300" distR="114300" simplePos="0" relativeHeight="251659264" behindDoc="0" locked="0" layoutInCell="1" allowOverlap="1" wp14:anchorId="1126AE5D" wp14:editId="13FBE987">
          <wp:simplePos x="0" y="0"/>
          <wp:positionH relativeFrom="column">
            <wp:posOffset>4639099</wp:posOffset>
          </wp:positionH>
          <wp:positionV relativeFrom="paragraph">
            <wp:posOffset>-281305</wp:posOffset>
          </wp:positionV>
          <wp:extent cx="1114425" cy="779780"/>
          <wp:effectExtent l="0" t="0" r="9525" b="1270"/>
          <wp:wrapNone/>
          <wp:docPr id="28"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423A8BF3" wp14:editId="5B17D40D">
          <wp:extent cx="1476375" cy="400050"/>
          <wp:effectExtent l="0" t="0" r="9525" b="0"/>
          <wp:docPr id="37" name="Picture 37"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FA57AC">
    <w:r>
      <w:rPr>
        <w:noProof/>
      </w:rPr>
      <w:drawing>
        <wp:anchor distT="0" distB="0" distL="114300" distR="114300" simplePos="0" relativeHeight="251678720" behindDoc="0" locked="0" layoutInCell="1" allowOverlap="1" wp14:anchorId="561B4409" wp14:editId="6F0DDE0A">
          <wp:simplePos x="0" y="0"/>
          <wp:positionH relativeFrom="column">
            <wp:posOffset>4920615</wp:posOffset>
          </wp:positionH>
          <wp:positionV relativeFrom="paragraph">
            <wp:posOffset>-276225</wp:posOffset>
          </wp:positionV>
          <wp:extent cx="1114425" cy="779780"/>
          <wp:effectExtent l="0" t="0" r="9525" b="1270"/>
          <wp:wrapNone/>
          <wp:docPr id="25"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76672" behindDoc="0" locked="0" layoutInCell="1" allowOverlap="1" wp14:anchorId="1B05967D" wp14:editId="406AF5CD">
          <wp:simplePos x="0" y="0"/>
          <wp:positionH relativeFrom="column">
            <wp:posOffset>7349490</wp:posOffset>
          </wp:positionH>
          <wp:positionV relativeFrom="paragraph">
            <wp:posOffset>-210820</wp:posOffset>
          </wp:positionV>
          <wp:extent cx="1114425" cy="779780"/>
          <wp:effectExtent l="0" t="0" r="9525" b="1270"/>
          <wp:wrapNone/>
          <wp:docPr id="2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75648" behindDoc="0" locked="0" layoutInCell="1" allowOverlap="1" wp14:anchorId="6264A2BF" wp14:editId="49C45B18">
          <wp:simplePos x="0" y="0"/>
          <wp:positionH relativeFrom="column">
            <wp:posOffset>12668250</wp:posOffset>
          </wp:positionH>
          <wp:positionV relativeFrom="paragraph">
            <wp:posOffset>-278765</wp:posOffset>
          </wp:positionV>
          <wp:extent cx="1114425" cy="779780"/>
          <wp:effectExtent l="0" t="0" r="9525" b="1270"/>
          <wp:wrapNone/>
          <wp:docPr id="23" name="Picture 23"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0CE77C2B" wp14:editId="279325EF">
          <wp:extent cx="1476375" cy="400050"/>
          <wp:effectExtent l="0" t="0" r="9525" b="0"/>
          <wp:docPr id="24" name="Picture 24"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FA57AC">
    <w:r>
      <w:rPr>
        <w:noProof/>
      </w:rPr>
      <w:drawing>
        <wp:anchor distT="0" distB="0" distL="114300" distR="114300" simplePos="0" relativeHeight="251663360" behindDoc="0" locked="0" layoutInCell="1" allowOverlap="1" wp14:anchorId="5BF07125" wp14:editId="32318F0E">
          <wp:simplePos x="0" y="0"/>
          <wp:positionH relativeFrom="column">
            <wp:posOffset>7419975</wp:posOffset>
          </wp:positionH>
          <wp:positionV relativeFrom="paragraph">
            <wp:posOffset>-281305</wp:posOffset>
          </wp:positionV>
          <wp:extent cx="1114425" cy="779780"/>
          <wp:effectExtent l="0" t="0" r="9525" b="1270"/>
          <wp:wrapNone/>
          <wp:docPr id="9"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763D04DE" wp14:editId="1DF0A12D">
          <wp:extent cx="1476375" cy="400050"/>
          <wp:effectExtent l="0" t="0" r="9525" b="0"/>
          <wp:docPr id="11" name="Picture 11"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FA57AC">
    <w:r>
      <w:rPr>
        <w:noProof/>
      </w:rPr>
      <w:drawing>
        <wp:anchor distT="0" distB="0" distL="114300" distR="114300" simplePos="0" relativeHeight="251661312" behindDoc="0" locked="0" layoutInCell="1" allowOverlap="1" wp14:anchorId="5E761EF7" wp14:editId="748EDEC4">
          <wp:simplePos x="0" y="0"/>
          <wp:positionH relativeFrom="column">
            <wp:posOffset>4639099</wp:posOffset>
          </wp:positionH>
          <wp:positionV relativeFrom="paragraph">
            <wp:posOffset>-281305</wp:posOffset>
          </wp:positionV>
          <wp:extent cx="1114425" cy="779780"/>
          <wp:effectExtent l="0" t="0" r="9525" b="1270"/>
          <wp:wrapNone/>
          <wp:docPr id="7"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2804FAC4" wp14:editId="62150AE4">
          <wp:extent cx="1476375" cy="400050"/>
          <wp:effectExtent l="0" t="0" r="9525" b="0"/>
          <wp:docPr id="8" name="Picture 8"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FA57AC">
    <w:r>
      <w:rPr>
        <w:noProof/>
      </w:rPr>
      <w:drawing>
        <wp:anchor distT="0" distB="0" distL="114300" distR="114300" simplePos="0" relativeHeight="251665408" behindDoc="0" locked="0" layoutInCell="1" allowOverlap="1" wp14:anchorId="14BB183E" wp14:editId="689DC62E">
          <wp:simplePos x="0" y="0"/>
          <wp:positionH relativeFrom="column">
            <wp:posOffset>12668250</wp:posOffset>
          </wp:positionH>
          <wp:positionV relativeFrom="paragraph">
            <wp:posOffset>-278765</wp:posOffset>
          </wp:positionV>
          <wp:extent cx="1114425" cy="779780"/>
          <wp:effectExtent l="0" t="0" r="9525" b="1270"/>
          <wp:wrapNone/>
          <wp:docPr id="1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07C8D3BE" wp14:editId="3E6FCB42">
          <wp:extent cx="1476375" cy="400050"/>
          <wp:effectExtent l="0" t="0" r="9525" b="0"/>
          <wp:docPr id="13" name="Picture 13"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FA57AC">
    <w:r>
      <w:rPr>
        <w:noProof/>
      </w:rPr>
      <w:drawing>
        <wp:anchor distT="0" distB="0" distL="114300" distR="114300" simplePos="0" relativeHeight="251670528" behindDoc="0" locked="0" layoutInCell="1" allowOverlap="1" wp14:anchorId="215147CF" wp14:editId="463C9150">
          <wp:simplePos x="0" y="0"/>
          <wp:positionH relativeFrom="column">
            <wp:posOffset>4768215</wp:posOffset>
          </wp:positionH>
          <wp:positionV relativeFrom="paragraph">
            <wp:posOffset>-277495</wp:posOffset>
          </wp:positionV>
          <wp:extent cx="1114425" cy="779780"/>
          <wp:effectExtent l="0" t="0" r="9525" b="1270"/>
          <wp:wrapNone/>
          <wp:docPr id="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69504" behindDoc="0" locked="0" layoutInCell="1" allowOverlap="1" wp14:anchorId="1C9F7DFC" wp14:editId="2DB0F0CF">
          <wp:simplePos x="0" y="0"/>
          <wp:positionH relativeFrom="column">
            <wp:posOffset>12668250</wp:posOffset>
          </wp:positionH>
          <wp:positionV relativeFrom="paragraph">
            <wp:posOffset>-278765</wp:posOffset>
          </wp:positionV>
          <wp:extent cx="1114425" cy="779780"/>
          <wp:effectExtent l="0" t="0" r="9525" b="1270"/>
          <wp:wrapNone/>
          <wp:docPr id="4" name="Picture 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7812FAE1" wp14:editId="0B2F8719">
          <wp:extent cx="1476375" cy="400050"/>
          <wp:effectExtent l="0" t="0" r="9525" b="0"/>
          <wp:docPr id="5" name="Picture 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FA57AC">
    <w:r>
      <w:rPr>
        <w:noProof/>
      </w:rPr>
      <w:drawing>
        <wp:anchor distT="0" distB="0" distL="114300" distR="114300" simplePos="0" relativeHeight="251683840" behindDoc="0" locked="0" layoutInCell="1" allowOverlap="1" wp14:anchorId="214DE2A1" wp14:editId="43FBFF33">
          <wp:simplePos x="0" y="0"/>
          <wp:positionH relativeFrom="column">
            <wp:posOffset>12668250</wp:posOffset>
          </wp:positionH>
          <wp:positionV relativeFrom="paragraph">
            <wp:posOffset>-278765</wp:posOffset>
          </wp:positionV>
          <wp:extent cx="1114425" cy="779780"/>
          <wp:effectExtent l="0" t="0" r="9525" b="1270"/>
          <wp:wrapNone/>
          <wp:docPr id="31" name="Picture 31"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357A10A9" wp14:editId="26DDE1A9">
          <wp:extent cx="1476375" cy="400050"/>
          <wp:effectExtent l="0" t="0" r="9525" b="0"/>
          <wp:docPr id="32" name="Picture 32"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FA57AC">
    <w:r>
      <w:rPr>
        <w:noProof/>
      </w:rPr>
      <w:drawing>
        <wp:anchor distT="0" distB="0" distL="114300" distR="114300" simplePos="0" relativeHeight="251687936" behindDoc="0" locked="0" layoutInCell="1" allowOverlap="1" wp14:anchorId="68EC46FD" wp14:editId="4B6C3EF0">
          <wp:simplePos x="0" y="0"/>
          <wp:positionH relativeFrom="column">
            <wp:posOffset>4920615</wp:posOffset>
          </wp:positionH>
          <wp:positionV relativeFrom="paragraph">
            <wp:posOffset>-276225</wp:posOffset>
          </wp:positionV>
          <wp:extent cx="1114425" cy="779780"/>
          <wp:effectExtent l="0" t="0" r="9525" b="1270"/>
          <wp:wrapNone/>
          <wp:docPr id="4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85888" behindDoc="0" locked="0" layoutInCell="1" allowOverlap="1" wp14:anchorId="12B74DAA" wp14:editId="1D2B2962">
          <wp:simplePos x="0" y="0"/>
          <wp:positionH relativeFrom="column">
            <wp:posOffset>12668250</wp:posOffset>
          </wp:positionH>
          <wp:positionV relativeFrom="paragraph">
            <wp:posOffset>-278765</wp:posOffset>
          </wp:positionV>
          <wp:extent cx="1114425" cy="779780"/>
          <wp:effectExtent l="0" t="0" r="9525" b="1270"/>
          <wp:wrapNone/>
          <wp:docPr id="40" name="Picture 4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1BDF580A" wp14:editId="62413D64">
          <wp:extent cx="1476375" cy="400050"/>
          <wp:effectExtent l="0" t="0" r="9525" b="0"/>
          <wp:docPr id="41" name="Picture 41"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FA57AC">
    <w:r>
      <w:rPr>
        <w:noProof/>
      </w:rPr>
      <w:drawing>
        <wp:anchor distT="0" distB="0" distL="114300" distR="114300" simplePos="0" relativeHeight="251691008" behindDoc="0" locked="0" layoutInCell="1" allowOverlap="1" wp14:anchorId="16A3BB23" wp14:editId="224EE457">
          <wp:simplePos x="0" y="0"/>
          <wp:positionH relativeFrom="column">
            <wp:posOffset>4920615</wp:posOffset>
          </wp:positionH>
          <wp:positionV relativeFrom="paragraph">
            <wp:posOffset>-276225</wp:posOffset>
          </wp:positionV>
          <wp:extent cx="1114425" cy="779780"/>
          <wp:effectExtent l="0" t="0" r="9525" b="1270"/>
          <wp:wrapNone/>
          <wp:docPr id="43"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89984" behindDoc="0" locked="0" layoutInCell="1" allowOverlap="1" wp14:anchorId="479AA10A" wp14:editId="1220E8C2">
          <wp:simplePos x="0" y="0"/>
          <wp:positionH relativeFrom="column">
            <wp:posOffset>12668250</wp:posOffset>
          </wp:positionH>
          <wp:positionV relativeFrom="paragraph">
            <wp:posOffset>-278765</wp:posOffset>
          </wp:positionV>
          <wp:extent cx="1114425" cy="779780"/>
          <wp:effectExtent l="0" t="0" r="9525" b="1270"/>
          <wp:wrapNone/>
          <wp:docPr id="44" name="Picture 4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138E1214" wp14:editId="4C583433">
          <wp:extent cx="1476375" cy="400050"/>
          <wp:effectExtent l="0" t="0" r="9525" b="0"/>
          <wp:docPr id="45" name="Picture 4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8E" w:rsidRDefault="00605E8E" w:rsidP="00FA57AC">
    <w:r>
      <w:rPr>
        <w:noProof/>
      </w:rPr>
      <w:drawing>
        <wp:anchor distT="0" distB="0" distL="114300" distR="114300" simplePos="0" relativeHeight="251673600" behindDoc="0" locked="0" layoutInCell="1" allowOverlap="1" wp14:anchorId="6D772B7C" wp14:editId="0FCC2604">
          <wp:simplePos x="0" y="0"/>
          <wp:positionH relativeFrom="column">
            <wp:posOffset>7349490</wp:posOffset>
          </wp:positionH>
          <wp:positionV relativeFrom="paragraph">
            <wp:posOffset>-210820</wp:posOffset>
          </wp:positionV>
          <wp:extent cx="1114425" cy="779780"/>
          <wp:effectExtent l="0" t="0" r="9525" b="1270"/>
          <wp:wrapNone/>
          <wp:docPr id="18"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72576" behindDoc="0" locked="0" layoutInCell="1" allowOverlap="1" wp14:anchorId="25DB2592" wp14:editId="633D1BC4">
          <wp:simplePos x="0" y="0"/>
          <wp:positionH relativeFrom="column">
            <wp:posOffset>12668250</wp:posOffset>
          </wp:positionH>
          <wp:positionV relativeFrom="paragraph">
            <wp:posOffset>-278765</wp:posOffset>
          </wp:positionV>
          <wp:extent cx="1114425" cy="779780"/>
          <wp:effectExtent l="0" t="0" r="9525" b="1270"/>
          <wp:wrapNone/>
          <wp:docPr id="19" name="Picture 19"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3A5F2437" wp14:editId="6EFD2F0A">
          <wp:extent cx="1476375" cy="400050"/>
          <wp:effectExtent l="0" t="0" r="9525" b="0"/>
          <wp:docPr id="21" name="Picture 21"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rsidR="00605E8E" w:rsidRDefault="00605E8E" w:rsidP="00FA57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0164C4C"/>
    <w:lvl w:ilvl="0">
      <w:start w:val="1"/>
      <w:numFmt w:val="decimal"/>
      <w:pStyle w:val="ListNumber"/>
      <w:lvlText w:val="%1"/>
      <w:lvlJc w:val="right"/>
      <w:pPr>
        <w:tabs>
          <w:tab w:val="num" w:pos="360"/>
        </w:tabs>
        <w:ind w:left="360" w:hanging="7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3D07770"/>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D91EB5"/>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CD4532"/>
    <w:multiLevelType w:val="hybridMultilevel"/>
    <w:tmpl w:val="745C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4B2624"/>
    <w:multiLevelType w:val="hybridMultilevel"/>
    <w:tmpl w:val="C00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0426"/>
    <w:multiLevelType w:val="hybridMultilevel"/>
    <w:tmpl w:val="B8D2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7422"/>
    <w:multiLevelType w:val="hybridMultilevel"/>
    <w:tmpl w:val="0142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3703C"/>
    <w:multiLevelType w:val="hybridMultilevel"/>
    <w:tmpl w:val="FDA65692"/>
    <w:lvl w:ilvl="0" w:tplc="04090001">
      <w:start w:val="1"/>
      <w:numFmt w:val="bullet"/>
      <w:lvlText w:val=""/>
      <w:lvlJc w:val="left"/>
      <w:pPr>
        <w:ind w:left="720" w:hanging="360"/>
      </w:pPr>
      <w:rPr>
        <w:rFonts w:ascii="Symbol" w:hAnsi="Symbol" w:hint="default"/>
      </w:rPr>
    </w:lvl>
    <w:lvl w:ilvl="1" w:tplc="5A1666E4">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30D0B"/>
    <w:multiLevelType w:val="hybridMultilevel"/>
    <w:tmpl w:val="DD0EE9CC"/>
    <w:lvl w:ilvl="0" w:tplc="E6F874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DC4077"/>
    <w:multiLevelType w:val="hybridMultilevel"/>
    <w:tmpl w:val="914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13C03"/>
    <w:multiLevelType w:val="hybridMultilevel"/>
    <w:tmpl w:val="EBA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130C2"/>
    <w:multiLevelType w:val="hybridMultilevel"/>
    <w:tmpl w:val="6F8CD6AE"/>
    <w:lvl w:ilvl="0" w:tplc="E6F8749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7D30AE"/>
    <w:multiLevelType w:val="hybridMultilevel"/>
    <w:tmpl w:val="600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330E"/>
    <w:multiLevelType w:val="hybridMultilevel"/>
    <w:tmpl w:val="E9AE4A46"/>
    <w:lvl w:ilvl="0" w:tplc="2BC6A70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25E29"/>
    <w:multiLevelType w:val="hybridMultilevel"/>
    <w:tmpl w:val="1242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879C1"/>
    <w:multiLevelType w:val="hybridMultilevel"/>
    <w:tmpl w:val="544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8596F"/>
    <w:multiLevelType w:val="hybridMultilevel"/>
    <w:tmpl w:val="7C066CD6"/>
    <w:lvl w:ilvl="0" w:tplc="0409000F">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8" w15:restartNumberingAfterBreak="0">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D7681"/>
    <w:multiLevelType w:val="hybridMultilevel"/>
    <w:tmpl w:val="157A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F5682"/>
    <w:multiLevelType w:val="hybridMultilevel"/>
    <w:tmpl w:val="1D12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C599A"/>
    <w:multiLevelType w:val="hybridMultilevel"/>
    <w:tmpl w:val="01C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20DD2"/>
    <w:multiLevelType w:val="hybridMultilevel"/>
    <w:tmpl w:val="DD1C3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4F2045"/>
    <w:multiLevelType w:val="hybridMultilevel"/>
    <w:tmpl w:val="4F2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C2326"/>
    <w:multiLevelType w:val="hybridMultilevel"/>
    <w:tmpl w:val="37D095E6"/>
    <w:lvl w:ilvl="0" w:tplc="3D1AA368">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93766"/>
    <w:multiLevelType w:val="hybridMultilevel"/>
    <w:tmpl w:val="E38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4B18D7"/>
    <w:multiLevelType w:val="hybridMultilevel"/>
    <w:tmpl w:val="527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770F"/>
    <w:multiLevelType w:val="hybridMultilevel"/>
    <w:tmpl w:val="37D083FE"/>
    <w:lvl w:ilvl="0" w:tplc="303A7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93867"/>
    <w:multiLevelType w:val="hybridMultilevel"/>
    <w:tmpl w:val="0726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5423B"/>
    <w:multiLevelType w:val="hybridMultilevel"/>
    <w:tmpl w:val="2854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8"/>
  </w:num>
  <w:num w:numId="4">
    <w:abstractNumId w:val="7"/>
  </w:num>
  <w:num w:numId="5">
    <w:abstractNumId w:val="31"/>
  </w:num>
  <w:num w:numId="6">
    <w:abstractNumId w:val="25"/>
  </w:num>
  <w:num w:numId="7">
    <w:abstractNumId w:val="30"/>
  </w:num>
  <w:num w:numId="8">
    <w:abstractNumId w:val="3"/>
  </w:num>
  <w:num w:numId="9">
    <w:abstractNumId w:val="20"/>
  </w:num>
  <w:num w:numId="10">
    <w:abstractNumId w:val="32"/>
  </w:num>
  <w:num w:numId="11">
    <w:abstractNumId w:val="2"/>
  </w:num>
  <w:num w:numId="12">
    <w:abstractNumId w:val="26"/>
  </w:num>
  <w:num w:numId="13">
    <w:abstractNumId w:val="17"/>
  </w:num>
  <w:num w:numId="14">
    <w:abstractNumId w:val="21"/>
  </w:num>
  <w:num w:numId="15">
    <w:abstractNumId w:val="14"/>
  </w:num>
  <w:num w:numId="16">
    <w:abstractNumId w:val="15"/>
  </w:num>
  <w:num w:numId="17">
    <w:abstractNumId w:val="22"/>
  </w:num>
  <w:num w:numId="18">
    <w:abstractNumId w:val="24"/>
  </w:num>
  <w:num w:numId="19">
    <w:abstractNumId w:val="4"/>
  </w:num>
  <w:num w:numId="20">
    <w:abstractNumId w:val="12"/>
  </w:num>
  <w:num w:numId="21">
    <w:abstractNumId w:val="23"/>
  </w:num>
  <w:num w:numId="22">
    <w:abstractNumId w:val="11"/>
  </w:num>
  <w:num w:numId="23">
    <w:abstractNumId w:val="19"/>
  </w:num>
  <w:num w:numId="24">
    <w:abstractNumId w:val="16"/>
  </w:num>
  <w:num w:numId="25">
    <w:abstractNumId w:val="18"/>
  </w:num>
  <w:num w:numId="26">
    <w:abstractNumId w:val="1"/>
  </w:num>
  <w:num w:numId="27">
    <w:abstractNumId w:val="28"/>
  </w:num>
  <w:num w:numId="28">
    <w:abstractNumId w:val="9"/>
  </w:num>
  <w:num w:numId="29">
    <w:abstractNumId w:val="5"/>
  </w:num>
  <w:num w:numId="30">
    <w:abstractNumId w:val="6"/>
  </w:num>
  <w:num w:numId="31">
    <w:abstractNumId w:val="10"/>
  </w:num>
  <w:num w:numId="32">
    <w:abstractNumId w:val="29"/>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activeWritingStyle w:appName="MSWord" w:lang="en-CA" w:vendorID="64" w:dllVersion="131078" w:nlCheck="1"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o:colormru v:ext="edit" colors="#09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2D"/>
    <w:rsid w:val="00000259"/>
    <w:rsid w:val="00006CBB"/>
    <w:rsid w:val="00007095"/>
    <w:rsid w:val="00007788"/>
    <w:rsid w:val="00007AC6"/>
    <w:rsid w:val="0001048F"/>
    <w:rsid w:val="00015554"/>
    <w:rsid w:val="00026A3E"/>
    <w:rsid w:val="00027495"/>
    <w:rsid w:val="00030D14"/>
    <w:rsid w:val="0003452D"/>
    <w:rsid w:val="00035A65"/>
    <w:rsid w:val="000379B0"/>
    <w:rsid w:val="000429F0"/>
    <w:rsid w:val="000463E6"/>
    <w:rsid w:val="00051A89"/>
    <w:rsid w:val="000647BC"/>
    <w:rsid w:val="0006740D"/>
    <w:rsid w:val="00073864"/>
    <w:rsid w:val="00076644"/>
    <w:rsid w:val="00076FCA"/>
    <w:rsid w:val="0008034E"/>
    <w:rsid w:val="00085DF8"/>
    <w:rsid w:val="000947F3"/>
    <w:rsid w:val="000965E3"/>
    <w:rsid w:val="000A4D66"/>
    <w:rsid w:val="000B2AC1"/>
    <w:rsid w:val="000B7310"/>
    <w:rsid w:val="000B7886"/>
    <w:rsid w:val="000C00DD"/>
    <w:rsid w:val="000C028B"/>
    <w:rsid w:val="000C0FDF"/>
    <w:rsid w:val="000C5A98"/>
    <w:rsid w:val="000C5D4A"/>
    <w:rsid w:val="000C6D89"/>
    <w:rsid w:val="000C7277"/>
    <w:rsid w:val="000C77F1"/>
    <w:rsid w:val="000D0881"/>
    <w:rsid w:val="000D24CA"/>
    <w:rsid w:val="000D49BC"/>
    <w:rsid w:val="000E163F"/>
    <w:rsid w:val="000E42A4"/>
    <w:rsid w:val="000E5FEA"/>
    <w:rsid w:val="000F0B35"/>
    <w:rsid w:val="000F77AC"/>
    <w:rsid w:val="001015A6"/>
    <w:rsid w:val="0010597D"/>
    <w:rsid w:val="00110283"/>
    <w:rsid w:val="0011439E"/>
    <w:rsid w:val="00121796"/>
    <w:rsid w:val="00121F07"/>
    <w:rsid w:val="00125198"/>
    <w:rsid w:val="00126165"/>
    <w:rsid w:val="00130C69"/>
    <w:rsid w:val="001322D3"/>
    <w:rsid w:val="00137595"/>
    <w:rsid w:val="00137E3C"/>
    <w:rsid w:val="00145951"/>
    <w:rsid w:val="00146CF9"/>
    <w:rsid w:val="00155B6C"/>
    <w:rsid w:val="0015776C"/>
    <w:rsid w:val="001579E4"/>
    <w:rsid w:val="00157BDB"/>
    <w:rsid w:val="00163872"/>
    <w:rsid w:val="00174DD5"/>
    <w:rsid w:val="00187A3F"/>
    <w:rsid w:val="00190040"/>
    <w:rsid w:val="00190AC8"/>
    <w:rsid w:val="00197364"/>
    <w:rsid w:val="00197465"/>
    <w:rsid w:val="001A03D2"/>
    <w:rsid w:val="001A71D8"/>
    <w:rsid w:val="001B47DE"/>
    <w:rsid w:val="001B57E0"/>
    <w:rsid w:val="001C4BDC"/>
    <w:rsid w:val="001E0D4D"/>
    <w:rsid w:val="001E6A77"/>
    <w:rsid w:val="001E7091"/>
    <w:rsid w:val="001F00FE"/>
    <w:rsid w:val="001F1F7B"/>
    <w:rsid w:val="001F54CD"/>
    <w:rsid w:val="001F647D"/>
    <w:rsid w:val="002008D2"/>
    <w:rsid w:val="00203DC9"/>
    <w:rsid w:val="0020690F"/>
    <w:rsid w:val="00210E4D"/>
    <w:rsid w:val="00214E43"/>
    <w:rsid w:val="002213B4"/>
    <w:rsid w:val="00232C67"/>
    <w:rsid w:val="00236CF0"/>
    <w:rsid w:val="002458A0"/>
    <w:rsid w:val="00246291"/>
    <w:rsid w:val="00253232"/>
    <w:rsid w:val="00253ECF"/>
    <w:rsid w:val="00254570"/>
    <w:rsid w:val="00260346"/>
    <w:rsid w:val="00270415"/>
    <w:rsid w:val="0027440B"/>
    <w:rsid w:val="00277A41"/>
    <w:rsid w:val="0028048B"/>
    <w:rsid w:val="002918EF"/>
    <w:rsid w:val="00292C98"/>
    <w:rsid w:val="0029443F"/>
    <w:rsid w:val="002978D6"/>
    <w:rsid w:val="00297E51"/>
    <w:rsid w:val="002A6E95"/>
    <w:rsid w:val="002B4215"/>
    <w:rsid w:val="002C091F"/>
    <w:rsid w:val="002C1C32"/>
    <w:rsid w:val="002C1F06"/>
    <w:rsid w:val="002C2126"/>
    <w:rsid w:val="002C29E5"/>
    <w:rsid w:val="002C6086"/>
    <w:rsid w:val="002D070B"/>
    <w:rsid w:val="002D3B6C"/>
    <w:rsid w:val="002D6BB1"/>
    <w:rsid w:val="002E0199"/>
    <w:rsid w:val="002E3800"/>
    <w:rsid w:val="002E47BF"/>
    <w:rsid w:val="002F0433"/>
    <w:rsid w:val="002F3109"/>
    <w:rsid w:val="002F43D1"/>
    <w:rsid w:val="002F5096"/>
    <w:rsid w:val="002F659F"/>
    <w:rsid w:val="00301F7B"/>
    <w:rsid w:val="00306699"/>
    <w:rsid w:val="00306F2F"/>
    <w:rsid w:val="0031001B"/>
    <w:rsid w:val="003111A0"/>
    <w:rsid w:val="00312139"/>
    <w:rsid w:val="0031400B"/>
    <w:rsid w:val="00315DF3"/>
    <w:rsid w:val="003167FD"/>
    <w:rsid w:val="00317A54"/>
    <w:rsid w:val="00320259"/>
    <w:rsid w:val="00335D48"/>
    <w:rsid w:val="00337EF0"/>
    <w:rsid w:val="003453B3"/>
    <w:rsid w:val="00352217"/>
    <w:rsid w:val="00355C17"/>
    <w:rsid w:val="003570FE"/>
    <w:rsid w:val="00364F5C"/>
    <w:rsid w:val="00365C23"/>
    <w:rsid w:val="00375CAD"/>
    <w:rsid w:val="00375DAD"/>
    <w:rsid w:val="00387559"/>
    <w:rsid w:val="00387560"/>
    <w:rsid w:val="003946F4"/>
    <w:rsid w:val="003969BE"/>
    <w:rsid w:val="00397951"/>
    <w:rsid w:val="003A16AE"/>
    <w:rsid w:val="003A4936"/>
    <w:rsid w:val="003A7DEA"/>
    <w:rsid w:val="003B1910"/>
    <w:rsid w:val="003B62F7"/>
    <w:rsid w:val="003D2B74"/>
    <w:rsid w:val="003D2EAA"/>
    <w:rsid w:val="003E1127"/>
    <w:rsid w:val="003E15E6"/>
    <w:rsid w:val="003E160D"/>
    <w:rsid w:val="003E1793"/>
    <w:rsid w:val="003F48DF"/>
    <w:rsid w:val="00403997"/>
    <w:rsid w:val="004047EA"/>
    <w:rsid w:val="004102A3"/>
    <w:rsid w:val="00410941"/>
    <w:rsid w:val="00412CA2"/>
    <w:rsid w:val="00414F54"/>
    <w:rsid w:val="0041770C"/>
    <w:rsid w:val="004239E5"/>
    <w:rsid w:val="0043048A"/>
    <w:rsid w:val="00431277"/>
    <w:rsid w:val="00434C36"/>
    <w:rsid w:val="00435FA3"/>
    <w:rsid w:val="004504D5"/>
    <w:rsid w:val="00452A4B"/>
    <w:rsid w:val="00457087"/>
    <w:rsid w:val="00467481"/>
    <w:rsid w:val="0047105D"/>
    <w:rsid w:val="00474AA4"/>
    <w:rsid w:val="0048123A"/>
    <w:rsid w:val="0048631F"/>
    <w:rsid w:val="0049142E"/>
    <w:rsid w:val="004931EE"/>
    <w:rsid w:val="004934D4"/>
    <w:rsid w:val="004B0384"/>
    <w:rsid w:val="004B03B4"/>
    <w:rsid w:val="004B156F"/>
    <w:rsid w:val="004B3141"/>
    <w:rsid w:val="004B31F9"/>
    <w:rsid w:val="004B391E"/>
    <w:rsid w:val="004C6293"/>
    <w:rsid w:val="004C6906"/>
    <w:rsid w:val="004C7E57"/>
    <w:rsid w:val="004D07E1"/>
    <w:rsid w:val="004D2152"/>
    <w:rsid w:val="004D2FBA"/>
    <w:rsid w:val="004D5BDB"/>
    <w:rsid w:val="004E2357"/>
    <w:rsid w:val="004E4764"/>
    <w:rsid w:val="004F2FF3"/>
    <w:rsid w:val="00512234"/>
    <w:rsid w:val="00542958"/>
    <w:rsid w:val="00543CF3"/>
    <w:rsid w:val="00544728"/>
    <w:rsid w:val="005463BE"/>
    <w:rsid w:val="00555439"/>
    <w:rsid w:val="00561104"/>
    <w:rsid w:val="00562387"/>
    <w:rsid w:val="00564A62"/>
    <w:rsid w:val="005722E8"/>
    <w:rsid w:val="005726A9"/>
    <w:rsid w:val="00577139"/>
    <w:rsid w:val="00580E66"/>
    <w:rsid w:val="00595692"/>
    <w:rsid w:val="005A1112"/>
    <w:rsid w:val="005A7088"/>
    <w:rsid w:val="005B1F7B"/>
    <w:rsid w:val="005B3F65"/>
    <w:rsid w:val="005B52AC"/>
    <w:rsid w:val="005B5AEC"/>
    <w:rsid w:val="005B669C"/>
    <w:rsid w:val="005B6C4C"/>
    <w:rsid w:val="005C4A63"/>
    <w:rsid w:val="005C627B"/>
    <w:rsid w:val="005D4804"/>
    <w:rsid w:val="005D6C9D"/>
    <w:rsid w:val="005D7360"/>
    <w:rsid w:val="005F23CA"/>
    <w:rsid w:val="005F5681"/>
    <w:rsid w:val="005F5B2D"/>
    <w:rsid w:val="006008D0"/>
    <w:rsid w:val="00602C7A"/>
    <w:rsid w:val="006039C4"/>
    <w:rsid w:val="006044BD"/>
    <w:rsid w:val="00605E8E"/>
    <w:rsid w:val="00607F11"/>
    <w:rsid w:val="00610DC7"/>
    <w:rsid w:val="006173FC"/>
    <w:rsid w:val="00620C49"/>
    <w:rsid w:val="0062124A"/>
    <w:rsid w:val="0063718E"/>
    <w:rsid w:val="00640F38"/>
    <w:rsid w:val="00654790"/>
    <w:rsid w:val="00654F52"/>
    <w:rsid w:val="006557D7"/>
    <w:rsid w:val="00656BD5"/>
    <w:rsid w:val="006622B8"/>
    <w:rsid w:val="00663F1F"/>
    <w:rsid w:val="00665AC0"/>
    <w:rsid w:val="00667872"/>
    <w:rsid w:val="006852C6"/>
    <w:rsid w:val="00685A06"/>
    <w:rsid w:val="0068674D"/>
    <w:rsid w:val="006909E6"/>
    <w:rsid w:val="00692F23"/>
    <w:rsid w:val="0069591B"/>
    <w:rsid w:val="00695F59"/>
    <w:rsid w:val="00696136"/>
    <w:rsid w:val="006A2B64"/>
    <w:rsid w:val="006A4F0B"/>
    <w:rsid w:val="006B0B8C"/>
    <w:rsid w:val="006C2CC9"/>
    <w:rsid w:val="006D4B9F"/>
    <w:rsid w:val="006D5A02"/>
    <w:rsid w:val="006D5ED5"/>
    <w:rsid w:val="006E0B97"/>
    <w:rsid w:val="006E6EFF"/>
    <w:rsid w:val="006F2DC7"/>
    <w:rsid w:val="006F5ABE"/>
    <w:rsid w:val="007026F4"/>
    <w:rsid w:val="0070347C"/>
    <w:rsid w:val="007059CD"/>
    <w:rsid w:val="00716202"/>
    <w:rsid w:val="00720DB1"/>
    <w:rsid w:val="00723F59"/>
    <w:rsid w:val="00735577"/>
    <w:rsid w:val="007374F7"/>
    <w:rsid w:val="007410D7"/>
    <w:rsid w:val="00742CA4"/>
    <w:rsid w:val="00743BF4"/>
    <w:rsid w:val="0075164A"/>
    <w:rsid w:val="00752F85"/>
    <w:rsid w:val="00753014"/>
    <w:rsid w:val="00753B54"/>
    <w:rsid w:val="007561E1"/>
    <w:rsid w:val="00763482"/>
    <w:rsid w:val="00782510"/>
    <w:rsid w:val="0078539C"/>
    <w:rsid w:val="0078613D"/>
    <w:rsid w:val="00795059"/>
    <w:rsid w:val="00797088"/>
    <w:rsid w:val="007974C8"/>
    <w:rsid w:val="007A4007"/>
    <w:rsid w:val="007A4C83"/>
    <w:rsid w:val="007B21C6"/>
    <w:rsid w:val="007B26E0"/>
    <w:rsid w:val="007B409D"/>
    <w:rsid w:val="007B637A"/>
    <w:rsid w:val="007C5101"/>
    <w:rsid w:val="007C607B"/>
    <w:rsid w:val="007D0230"/>
    <w:rsid w:val="007D45B6"/>
    <w:rsid w:val="007D6A89"/>
    <w:rsid w:val="007D73BC"/>
    <w:rsid w:val="007F0A1B"/>
    <w:rsid w:val="007F34BA"/>
    <w:rsid w:val="007F533D"/>
    <w:rsid w:val="007F7B40"/>
    <w:rsid w:val="00803172"/>
    <w:rsid w:val="00824AE1"/>
    <w:rsid w:val="00827BDB"/>
    <w:rsid w:val="008324B2"/>
    <w:rsid w:val="008361F6"/>
    <w:rsid w:val="00841516"/>
    <w:rsid w:val="0084313D"/>
    <w:rsid w:val="008432F5"/>
    <w:rsid w:val="00845148"/>
    <w:rsid w:val="00851187"/>
    <w:rsid w:val="00853A6B"/>
    <w:rsid w:val="008623C3"/>
    <w:rsid w:val="00863400"/>
    <w:rsid w:val="00867706"/>
    <w:rsid w:val="00870A0C"/>
    <w:rsid w:val="008737D9"/>
    <w:rsid w:val="0087549E"/>
    <w:rsid w:val="00880BBB"/>
    <w:rsid w:val="00881643"/>
    <w:rsid w:val="008966D7"/>
    <w:rsid w:val="00896EA0"/>
    <w:rsid w:val="008A213C"/>
    <w:rsid w:val="008A626F"/>
    <w:rsid w:val="008B1A3F"/>
    <w:rsid w:val="008B3F40"/>
    <w:rsid w:val="008B49F3"/>
    <w:rsid w:val="008C3994"/>
    <w:rsid w:val="008C3BBE"/>
    <w:rsid w:val="008D26F2"/>
    <w:rsid w:val="008D3195"/>
    <w:rsid w:val="008D45C3"/>
    <w:rsid w:val="008E2F87"/>
    <w:rsid w:val="008E3CCE"/>
    <w:rsid w:val="008E4064"/>
    <w:rsid w:val="008E5874"/>
    <w:rsid w:val="0090160E"/>
    <w:rsid w:val="009038C3"/>
    <w:rsid w:val="0090596F"/>
    <w:rsid w:val="00914A90"/>
    <w:rsid w:val="00914EB9"/>
    <w:rsid w:val="00927F22"/>
    <w:rsid w:val="00933499"/>
    <w:rsid w:val="009442BA"/>
    <w:rsid w:val="00951F69"/>
    <w:rsid w:val="00953846"/>
    <w:rsid w:val="009569EF"/>
    <w:rsid w:val="0095745C"/>
    <w:rsid w:val="00961612"/>
    <w:rsid w:val="00967346"/>
    <w:rsid w:val="00971A47"/>
    <w:rsid w:val="00971AAB"/>
    <w:rsid w:val="009728C3"/>
    <w:rsid w:val="009744DD"/>
    <w:rsid w:val="00974A4D"/>
    <w:rsid w:val="00976179"/>
    <w:rsid w:val="00977CAA"/>
    <w:rsid w:val="00980544"/>
    <w:rsid w:val="009865C6"/>
    <w:rsid w:val="00987DC6"/>
    <w:rsid w:val="0099281B"/>
    <w:rsid w:val="00993FE9"/>
    <w:rsid w:val="00996843"/>
    <w:rsid w:val="00997D59"/>
    <w:rsid w:val="009A649E"/>
    <w:rsid w:val="009B430E"/>
    <w:rsid w:val="009B679E"/>
    <w:rsid w:val="009B6822"/>
    <w:rsid w:val="009B6D6B"/>
    <w:rsid w:val="009B746C"/>
    <w:rsid w:val="009D0F4A"/>
    <w:rsid w:val="009D3B64"/>
    <w:rsid w:val="009D470D"/>
    <w:rsid w:val="009E79E3"/>
    <w:rsid w:val="009F3924"/>
    <w:rsid w:val="00A01EB6"/>
    <w:rsid w:val="00A041E9"/>
    <w:rsid w:val="00A0609A"/>
    <w:rsid w:val="00A06A10"/>
    <w:rsid w:val="00A102C5"/>
    <w:rsid w:val="00A11209"/>
    <w:rsid w:val="00A1223E"/>
    <w:rsid w:val="00A13BE4"/>
    <w:rsid w:val="00A14B0E"/>
    <w:rsid w:val="00A235E8"/>
    <w:rsid w:val="00A23FA1"/>
    <w:rsid w:val="00A24B6F"/>
    <w:rsid w:val="00A26B4E"/>
    <w:rsid w:val="00A41280"/>
    <w:rsid w:val="00A43CEB"/>
    <w:rsid w:val="00A537CE"/>
    <w:rsid w:val="00A62AA6"/>
    <w:rsid w:val="00A65AA1"/>
    <w:rsid w:val="00A76E14"/>
    <w:rsid w:val="00A8629A"/>
    <w:rsid w:val="00A86ADE"/>
    <w:rsid w:val="00A92666"/>
    <w:rsid w:val="00A95270"/>
    <w:rsid w:val="00A97404"/>
    <w:rsid w:val="00AA1771"/>
    <w:rsid w:val="00AA17C5"/>
    <w:rsid w:val="00AA4F63"/>
    <w:rsid w:val="00AA6600"/>
    <w:rsid w:val="00AA7211"/>
    <w:rsid w:val="00AB17BF"/>
    <w:rsid w:val="00AB4C1B"/>
    <w:rsid w:val="00AB7F32"/>
    <w:rsid w:val="00AC2FA6"/>
    <w:rsid w:val="00AC4366"/>
    <w:rsid w:val="00AC441B"/>
    <w:rsid w:val="00AC6741"/>
    <w:rsid w:val="00AC7F70"/>
    <w:rsid w:val="00AD25DD"/>
    <w:rsid w:val="00AD35B5"/>
    <w:rsid w:val="00AD53B7"/>
    <w:rsid w:val="00AD75D1"/>
    <w:rsid w:val="00AE3963"/>
    <w:rsid w:val="00AF4422"/>
    <w:rsid w:val="00B01C05"/>
    <w:rsid w:val="00B0380C"/>
    <w:rsid w:val="00B03877"/>
    <w:rsid w:val="00B15392"/>
    <w:rsid w:val="00B158BE"/>
    <w:rsid w:val="00B21C79"/>
    <w:rsid w:val="00B234BC"/>
    <w:rsid w:val="00B362F1"/>
    <w:rsid w:val="00B37910"/>
    <w:rsid w:val="00B47372"/>
    <w:rsid w:val="00B5486A"/>
    <w:rsid w:val="00B65E11"/>
    <w:rsid w:val="00B74EFD"/>
    <w:rsid w:val="00B75F94"/>
    <w:rsid w:val="00B80714"/>
    <w:rsid w:val="00B81AF1"/>
    <w:rsid w:val="00B83743"/>
    <w:rsid w:val="00B90FBA"/>
    <w:rsid w:val="00B95E15"/>
    <w:rsid w:val="00BA669D"/>
    <w:rsid w:val="00BA6EEA"/>
    <w:rsid w:val="00BB08E8"/>
    <w:rsid w:val="00BB1A12"/>
    <w:rsid w:val="00BB28F7"/>
    <w:rsid w:val="00BC2D43"/>
    <w:rsid w:val="00BC5335"/>
    <w:rsid w:val="00BC55EB"/>
    <w:rsid w:val="00BD4842"/>
    <w:rsid w:val="00BD4C80"/>
    <w:rsid w:val="00BE2E77"/>
    <w:rsid w:val="00BF279C"/>
    <w:rsid w:val="00C02E99"/>
    <w:rsid w:val="00C16E93"/>
    <w:rsid w:val="00C17038"/>
    <w:rsid w:val="00C21BE8"/>
    <w:rsid w:val="00C2352F"/>
    <w:rsid w:val="00C24859"/>
    <w:rsid w:val="00C30CAA"/>
    <w:rsid w:val="00C31D6A"/>
    <w:rsid w:val="00C35FE0"/>
    <w:rsid w:val="00C36065"/>
    <w:rsid w:val="00C369A5"/>
    <w:rsid w:val="00C401F8"/>
    <w:rsid w:val="00C40575"/>
    <w:rsid w:val="00C405AC"/>
    <w:rsid w:val="00C54056"/>
    <w:rsid w:val="00C577F5"/>
    <w:rsid w:val="00C622F5"/>
    <w:rsid w:val="00C67EBC"/>
    <w:rsid w:val="00C708DE"/>
    <w:rsid w:val="00C73389"/>
    <w:rsid w:val="00C81180"/>
    <w:rsid w:val="00C85D65"/>
    <w:rsid w:val="00C96C86"/>
    <w:rsid w:val="00C978A3"/>
    <w:rsid w:val="00CA1612"/>
    <w:rsid w:val="00CA6E10"/>
    <w:rsid w:val="00CA7A09"/>
    <w:rsid w:val="00CB0A0A"/>
    <w:rsid w:val="00CB19BC"/>
    <w:rsid w:val="00CB2032"/>
    <w:rsid w:val="00CB227E"/>
    <w:rsid w:val="00CB3754"/>
    <w:rsid w:val="00CC1EB9"/>
    <w:rsid w:val="00CC3C11"/>
    <w:rsid w:val="00CC6A9A"/>
    <w:rsid w:val="00CC6B45"/>
    <w:rsid w:val="00CD19DC"/>
    <w:rsid w:val="00CD7B6B"/>
    <w:rsid w:val="00CE0D90"/>
    <w:rsid w:val="00CE1732"/>
    <w:rsid w:val="00CF2D4A"/>
    <w:rsid w:val="00CF44F2"/>
    <w:rsid w:val="00D03357"/>
    <w:rsid w:val="00D04838"/>
    <w:rsid w:val="00D048A2"/>
    <w:rsid w:val="00D20968"/>
    <w:rsid w:val="00D26026"/>
    <w:rsid w:val="00D33CDD"/>
    <w:rsid w:val="00D346DA"/>
    <w:rsid w:val="00D50FDA"/>
    <w:rsid w:val="00D5217A"/>
    <w:rsid w:val="00D54FEC"/>
    <w:rsid w:val="00D676CC"/>
    <w:rsid w:val="00D67FCB"/>
    <w:rsid w:val="00D70041"/>
    <w:rsid w:val="00D72492"/>
    <w:rsid w:val="00D75F08"/>
    <w:rsid w:val="00D819E2"/>
    <w:rsid w:val="00D82731"/>
    <w:rsid w:val="00D84D93"/>
    <w:rsid w:val="00D86219"/>
    <w:rsid w:val="00D87B69"/>
    <w:rsid w:val="00D937D5"/>
    <w:rsid w:val="00D93B2D"/>
    <w:rsid w:val="00D94043"/>
    <w:rsid w:val="00D944E0"/>
    <w:rsid w:val="00D979F5"/>
    <w:rsid w:val="00DA42C0"/>
    <w:rsid w:val="00DB2829"/>
    <w:rsid w:val="00DC0194"/>
    <w:rsid w:val="00DC0E72"/>
    <w:rsid w:val="00DC1FF8"/>
    <w:rsid w:val="00DC6AC9"/>
    <w:rsid w:val="00DC775A"/>
    <w:rsid w:val="00DD2BC5"/>
    <w:rsid w:val="00DD3AB8"/>
    <w:rsid w:val="00DD547D"/>
    <w:rsid w:val="00DE1663"/>
    <w:rsid w:val="00DF04DA"/>
    <w:rsid w:val="00DF0A44"/>
    <w:rsid w:val="00DF6EB8"/>
    <w:rsid w:val="00E0565E"/>
    <w:rsid w:val="00E2252A"/>
    <w:rsid w:val="00E43993"/>
    <w:rsid w:val="00E44D1E"/>
    <w:rsid w:val="00E5172B"/>
    <w:rsid w:val="00E552FD"/>
    <w:rsid w:val="00E63AC7"/>
    <w:rsid w:val="00E67274"/>
    <w:rsid w:val="00E7179F"/>
    <w:rsid w:val="00E74D99"/>
    <w:rsid w:val="00E84953"/>
    <w:rsid w:val="00E90685"/>
    <w:rsid w:val="00E9112A"/>
    <w:rsid w:val="00E96F48"/>
    <w:rsid w:val="00EA50C7"/>
    <w:rsid w:val="00EB3078"/>
    <w:rsid w:val="00EC20A5"/>
    <w:rsid w:val="00EC5F66"/>
    <w:rsid w:val="00EC6CCE"/>
    <w:rsid w:val="00ED1D06"/>
    <w:rsid w:val="00ED3625"/>
    <w:rsid w:val="00EE00C9"/>
    <w:rsid w:val="00EE03B5"/>
    <w:rsid w:val="00EE0B58"/>
    <w:rsid w:val="00EE6277"/>
    <w:rsid w:val="00EF19D8"/>
    <w:rsid w:val="00EF395B"/>
    <w:rsid w:val="00F01D5F"/>
    <w:rsid w:val="00F1169B"/>
    <w:rsid w:val="00F12561"/>
    <w:rsid w:val="00F13866"/>
    <w:rsid w:val="00F146CA"/>
    <w:rsid w:val="00F171AC"/>
    <w:rsid w:val="00F21E03"/>
    <w:rsid w:val="00F23B02"/>
    <w:rsid w:val="00F312C1"/>
    <w:rsid w:val="00F37369"/>
    <w:rsid w:val="00F37454"/>
    <w:rsid w:val="00F435B0"/>
    <w:rsid w:val="00F44C67"/>
    <w:rsid w:val="00F549E8"/>
    <w:rsid w:val="00F61FF8"/>
    <w:rsid w:val="00F62100"/>
    <w:rsid w:val="00F627D3"/>
    <w:rsid w:val="00F856B1"/>
    <w:rsid w:val="00FA320B"/>
    <w:rsid w:val="00FA3E73"/>
    <w:rsid w:val="00FA57AC"/>
    <w:rsid w:val="00FC0CC0"/>
    <w:rsid w:val="00FC4985"/>
    <w:rsid w:val="00FC6AFA"/>
    <w:rsid w:val="00FD11E1"/>
    <w:rsid w:val="00FF0178"/>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096"/>
    </o:shapedefaults>
    <o:shapelayout v:ext="edit">
      <o:idmap v:ext="edit" data="1"/>
    </o:shapelayout>
  </w:shapeDefaults>
  <w:decimalSymbol w:val="."/>
  <w:listSeparator w:val=","/>
  <w15:docId w15:val="{FFC3016E-FB14-44B0-9F9C-9DA49BC7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5AC0"/>
    <w:pPr>
      <w:spacing w:line="280" w:lineRule="atLeast"/>
    </w:pPr>
    <w:rPr>
      <w:rFonts w:ascii="Garamond" w:hAnsi="Garamond"/>
      <w:sz w:val="22"/>
      <w:szCs w:val="27"/>
    </w:rPr>
  </w:style>
  <w:style w:type="paragraph" w:styleId="Heading1">
    <w:name w:val="heading 1"/>
    <w:basedOn w:val="Normal"/>
    <w:next w:val="Normal"/>
    <w:rsid w:val="00665AC0"/>
    <w:pPr>
      <w:keepNext/>
      <w:tabs>
        <w:tab w:val="left" w:pos="720"/>
      </w:tabs>
      <w:autoSpaceDE w:val="0"/>
      <w:autoSpaceDN w:val="0"/>
      <w:adjustRightInd w:val="0"/>
      <w:spacing w:after="240" w:line="240" w:lineRule="auto"/>
      <w:ind w:left="720" w:hanging="720"/>
      <w:outlineLvl w:val="0"/>
    </w:pPr>
    <w:rPr>
      <w:rFonts w:ascii="Century Gothic" w:hAnsi="Century Gothic"/>
      <w:b/>
      <w:bCs/>
      <w:color w:val="006699"/>
      <w:sz w:val="36"/>
      <w:szCs w:val="24"/>
    </w:rPr>
  </w:style>
  <w:style w:type="paragraph" w:styleId="Heading2">
    <w:name w:val="heading 2"/>
    <w:basedOn w:val="Normal"/>
    <w:next w:val="Normal"/>
    <w:rsid w:val="00665AC0"/>
    <w:pPr>
      <w:widowControl w:val="0"/>
      <w:pBdr>
        <w:top w:val="single" w:sz="18" w:space="1" w:color="009966"/>
      </w:pBdr>
      <w:tabs>
        <w:tab w:val="num" w:pos="720"/>
      </w:tabs>
      <w:autoSpaceDE w:val="0"/>
      <w:autoSpaceDN w:val="0"/>
      <w:adjustRightInd w:val="0"/>
      <w:spacing w:after="240" w:line="240" w:lineRule="auto"/>
      <w:ind w:left="720" w:right="3600" w:hanging="720"/>
      <w:outlineLvl w:val="1"/>
    </w:pPr>
    <w:rPr>
      <w:rFonts w:ascii="Century Gothic" w:hAnsi="Century Gothic"/>
      <w:b/>
      <w:color w:val="006699"/>
      <w:sz w:val="28"/>
      <w:szCs w:val="24"/>
    </w:rPr>
  </w:style>
  <w:style w:type="paragraph" w:styleId="Heading3">
    <w:name w:val="heading 3"/>
    <w:basedOn w:val="Heading2"/>
    <w:next w:val="Normal"/>
    <w:rsid w:val="00665AC0"/>
    <w:pPr>
      <w:keepNext/>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665AC0"/>
    <w:pPr>
      <w:tabs>
        <w:tab w:val="num" w:pos="1008"/>
      </w:tabs>
      <w:outlineLvl w:val="3"/>
    </w:pPr>
    <w:rPr>
      <w:bCs/>
      <w:i/>
    </w:rPr>
  </w:style>
  <w:style w:type="paragraph" w:styleId="Heading5">
    <w:name w:val="heading 5"/>
    <w:basedOn w:val="Normal"/>
    <w:next w:val="Normal"/>
    <w:qFormat/>
    <w:rsid w:val="00665AC0"/>
    <w:pPr>
      <w:keepNext/>
      <w:tabs>
        <w:tab w:val="num" w:pos="1008"/>
      </w:tabs>
      <w:ind w:left="1008" w:hanging="1008"/>
      <w:outlineLvl w:val="4"/>
    </w:pPr>
  </w:style>
  <w:style w:type="paragraph" w:styleId="Heading6">
    <w:name w:val="heading 6"/>
    <w:basedOn w:val="Normal"/>
    <w:next w:val="Normal"/>
    <w:qFormat/>
    <w:rsid w:val="00665AC0"/>
    <w:pPr>
      <w:keepNext/>
      <w:numPr>
        <w:ilvl w:val="5"/>
        <w:numId w:val="2"/>
      </w:numPr>
      <w:outlineLvl w:val="5"/>
    </w:pPr>
  </w:style>
  <w:style w:type="paragraph" w:styleId="Heading7">
    <w:name w:val="heading 7"/>
    <w:basedOn w:val="Normal"/>
    <w:next w:val="Normal"/>
    <w:qFormat/>
    <w:rsid w:val="00665AC0"/>
    <w:pPr>
      <w:keepNext/>
      <w:numPr>
        <w:ilvl w:val="6"/>
        <w:numId w:val="2"/>
      </w:numPr>
      <w:outlineLvl w:val="6"/>
    </w:pPr>
    <w:rPr>
      <w:bCs/>
    </w:rPr>
  </w:style>
  <w:style w:type="paragraph" w:styleId="Heading8">
    <w:name w:val="heading 8"/>
    <w:basedOn w:val="Normal"/>
    <w:next w:val="Normal"/>
    <w:qFormat/>
    <w:rsid w:val="00665AC0"/>
    <w:pPr>
      <w:keepNext/>
      <w:numPr>
        <w:ilvl w:val="7"/>
        <w:numId w:val="2"/>
      </w:numPr>
      <w:outlineLvl w:val="7"/>
    </w:pPr>
  </w:style>
  <w:style w:type="paragraph" w:styleId="Heading9">
    <w:name w:val="heading 9"/>
    <w:basedOn w:val="Normal"/>
    <w:next w:val="Normal"/>
    <w:qFormat/>
    <w:rsid w:val="00665AC0"/>
    <w:pPr>
      <w:keepNext/>
      <w:numPr>
        <w:ilvl w:val="8"/>
        <w:numId w:val="2"/>
      </w:numPr>
      <w:outlineLvl w:val="8"/>
    </w:pPr>
    <w:rPr>
      <w:u w:val="single"/>
    </w:rPr>
  </w:style>
  <w:style w:type="character" w:default="1" w:styleId="DefaultParagraphFont">
    <w:name w:val="Default Paragraph Font"/>
    <w:uiPriority w:val="1"/>
    <w:semiHidden/>
    <w:unhideWhenUsed/>
    <w:rsid w:val="00665A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AC0"/>
  </w:style>
  <w:style w:type="character" w:styleId="FootnoteReference">
    <w:name w:val="footnote reference"/>
    <w:rsid w:val="00665AC0"/>
    <w:rPr>
      <w:rFonts w:ascii="Garamond" w:hAnsi="Garamond"/>
      <w:dstrike w:val="0"/>
      <w:color w:val="000000"/>
      <w:sz w:val="24"/>
      <w:szCs w:val="24"/>
      <w:u w:val="none"/>
      <w:vertAlign w:val="superscript"/>
    </w:rPr>
  </w:style>
  <w:style w:type="paragraph" w:styleId="DocumentMap">
    <w:name w:val="Document Map"/>
    <w:basedOn w:val="Normal"/>
    <w:semiHidden/>
    <w:rsid w:val="00665AC0"/>
    <w:pPr>
      <w:shd w:val="clear" w:color="auto" w:fill="000080"/>
    </w:pPr>
    <w:rPr>
      <w:rFonts w:ascii="Tahoma" w:hAnsi="Tahoma"/>
    </w:rPr>
  </w:style>
  <w:style w:type="paragraph" w:styleId="TOC1">
    <w:name w:val="toc 1"/>
    <w:basedOn w:val="Normal"/>
    <w:next w:val="Normal"/>
    <w:autoRedefine/>
    <w:uiPriority w:val="39"/>
    <w:rsid w:val="00665AC0"/>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665AC0"/>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665AC0"/>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665AC0"/>
    <w:pPr>
      <w:tabs>
        <w:tab w:val="left" w:pos="3240"/>
        <w:tab w:val="right" w:leader="dot" w:pos="8914"/>
      </w:tabs>
      <w:ind w:left="2160"/>
    </w:pPr>
    <w:rPr>
      <w:i/>
    </w:rPr>
  </w:style>
  <w:style w:type="paragraph" w:styleId="TOC5">
    <w:name w:val="toc 5"/>
    <w:basedOn w:val="Normal"/>
    <w:next w:val="Normal"/>
    <w:semiHidden/>
    <w:rsid w:val="00665AC0"/>
    <w:pPr>
      <w:tabs>
        <w:tab w:val="left" w:pos="3960"/>
        <w:tab w:val="right" w:leader="dot" w:pos="8914"/>
      </w:tabs>
      <w:ind w:left="3240"/>
    </w:pPr>
  </w:style>
  <w:style w:type="paragraph" w:styleId="TOC6">
    <w:name w:val="toc 6"/>
    <w:basedOn w:val="Normal"/>
    <w:next w:val="Normal"/>
    <w:autoRedefine/>
    <w:semiHidden/>
    <w:rsid w:val="00665AC0"/>
    <w:pPr>
      <w:ind w:left="1200"/>
    </w:pPr>
  </w:style>
  <w:style w:type="paragraph" w:styleId="TOC7">
    <w:name w:val="toc 7"/>
    <w:basedOn w:val="Normal"/>
    <w:next w:val="Normal"/>
    <w:autoRedefine/>
    <w:semiHidden/>
    <w:rsid w:val="00665AC0"/>
    <w:pPr>
      <w:ind w:left="1440"/>
    </w:pPr>
  </w:style>
  <w:style w:type="paragraph" w:styleId="TOC8">
    <w:name w:val="toc 8"/>
    <w:basedOn w:val="Normal"/>
    <w:next w:val="Normal"/>
    <w:autoRedefine/>
    <w:semiHidden/>
    <w:rsid w:val="00665AC0"/>
    <w:pPr>
      <w:ind w:left="1680"/>
    </w:pPr>
  </w:style>
  <w:style w:type="paragraph" w:styleId="TOC9">
    <w:name w:val="toc 9"/>
    <w:basedOn w:val="Normal"/>
    <w:next w:val="Normal"/>
    <w:autoRedefine/>
    <w:semiHidden/>
    <w:rsid w:val="00665AC0"/>
    <w:pPr>
      <w:ind w:left="1920"/>
    </w:pPr>
  </w:style>
  <w:style w:type="paragraph" w:customStyle="1" w:styleId="StyleJustified">
    <w:name w:val="Style Justified"/>
    <w:basedOn w:val="Normal"/>
    <w:rsid w:val="00665AC0"/>
    <w:rPr>
      <w:szCs w:val="20"/>
    </w:rPr>
  </w:style>
  <w:style w:type="paragraph" w:styleId="Header">
    <w:name w:val="header"/>
    <w:basedOn w:val="Normal"/>
    <w:rsid w:val="00665AC0"/>
    <w:pPr>
      <w:tabs>
        <w:tab w:val="center" w:pos="4320"/>
        <w:tab w:val="right" w:pos="8640"/>
      </w:tabs>
    </w:pPr>
  </w:style>
  <w:style w:type="paragraph" w:styleId="Footer">
    <w:name w:val="footer"/>
    <w:basedOn w:val="Normal"/>
    <w:link w:val="FooterChar"/>
    <w:rsid w:val="00665AC0"/>
    <w:pPr>
      <w:tabs>
        <w:tab w:val="center" w:pos="4320"/>
        <w:tab w:val="right" w:pos="8640"/>
      </w:tabs>
      <w:spacing w:line="240" w:lineRule="auto"/>
    </w:pPr>
    <w:rPr>
      <w:sz w:val="16"/>
    </w:rPr>
  </w:style>
  <w:style w:type="paragraph" w:customStyle="1" w:styleId="AppLine1">
    <w:name w:val="App Line 1"/>
    <w:basedOn w:val="Normal"/>
    <w:next w:val="Normal"/>
    <w:rsid w:val="00665AC0"/>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665AC0"/>
    <w:pPr>
      <w:spacing w:line="240" w:lineRule="auto"/>
      <w:jc w:val="right"/>
    </w:pPr>
    <w:rPr>
      <w:rFonts w:ascii="Century Gothic" w:hAnsi="Century Gothic"/>
      <w:color w:val="006699"/>
      <w:sz w:val="28"/>
      <w:szCs w:val="28"/>
    </w:rPr>
  </w:style>
  <w:style w:type="paragraph" w:styleId="BalloonText">
    <w:name w:val="Balloon Text"/>
    <w:basedOn w:val="Normal"/>
    <w:semiHidden/>
    <w:rsid w:val="00665AC0"/>
    <w:rPr>
      <w:rFonts w:ascii="Tahoma" w:hAnsi="Tahoma" w:cs="Tahoma"/>
      <w:sz w:val="16"/>
      <w:szCs w:val="16"/>
    </w:rPr>
  </w:style>
  <w:style w:type="character" w:styleId="Hyperlink">
    <w:name w:val="Hyperlink"/>
    <w:basedOn w:val="DefaultParagraphFont"/>
    <w:uiPriority w:val="99"/>
    <w:rsid w:val="00665AC0"/>
    <w:rPr>
      <w:color w:val="0000FF"/>
      <w:u w:val="single"/>
    </w:rPr>
  </w:style>
  <w:style w:type="paragraph" w:styleId="ListNumber">
    <w:name w:val="List Number"/>
    <w:basedOn w:val="Normal"/>
    <w:next w:val="Heading1"/>
    <w:rsid w:val="00665AC0"/>
    <w:pPr>
      <w:numPr>
        <w:numId w:val="1"/>
      </w:numPr>
      <w:jc w:val="right"/>
    </w:pPr>
    <w:rPr>
      <w:rFonts w:ascii="Arial" w:hAnsi="Arial"/>
      <w:sz w:val="96"/>
    </w:rPr>
  </w:style>
  <w:style w:type="paragraph" w:styleId="List">
    <w:name w:val="List"/>
    <w:basedOn w:val="Normal"/>
    <w:rsid w:val="00665AC0"/>
    <w:pPr>
      <w:ind w:left="360" w:hanging="360"/>
    </w:pPr>
  </w:style>
  <w:style w:type="paragraph" w:customStyle="1" w:styleId="Contents1">
    <w:name w:val="Contents 1"/>
    <w:basedOn w:val="Normal"/>
    <w:next w:val="Normal"/>
    <w:rsid w:val="00665AC0"/>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665AC0"/>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665AC0"/>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665AC0"/>
    <w:pPr>
      <w:tabs>
        <w:tab w:val="right" w:pos="8910"/>
      </w:tabs>
    </w:pPr>
    <w:rPr>
      <w:rFonts w:ascii="Century Gothic" w:hAnsi="Century Gothic" w:cs="Arial"/>
      <w:b/>
      <w:bCs/>
      <w:color w:val="006699"/>
    </w:rPr>
  </w:style>
  <w:style w:type="paragraph" w:customStyle="1" w:styleId="Cover1Title">
    <w:name w:val="Cover 1Title"/>
    <w:basedOn w:val="Normal"/>
    <w:next w:val="Normal"/>
    <w:rsid w:val="00665AC0"/>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665AC0"/>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665AC0"/>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665AC0"/>
    <w:rPr>
      <w:rFonts w:ascii="Century Gothic" w:hAnsi="Century Gothic" w:cs="Arial"/>
      <w:b/>
      <w:bCs/>
      <w:color w:val="006699"/>
      <w:sz w:val="22"/>
      <w:szCs w:val="27"/>
    </w:rPr>
  </w:style>
  <w:style w:type="paragraph" w:customStyle="1" w:styleId="TableSheet">
    <w:name w:val="Table Sheet"/>
    <w:basedOn w:val="Normal"/>
    <w:next w:val="Normal"/>
    <w:rsid w:val="00665AC0"/>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665AC0"/>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3946F4"/>
    <w:pPr>
      <w:spacing w:before="120" w:after="120" w:line="240" w:lineRule="auto"/>
      <w:jc w:val="center"/>
    </w:pPr>
    <w:rPr>
      <w:rFonts w:ascii="Open Sans" w:hAnsi="Open Sans"/>
      <w:b/>
      <w:sz w:val="20"/>
      <w:szCs w:val="20"/>
    </w:rPr>
  </w:style>
  <w:style w:type="character" w:customStyle="1" w:styleId="TitleChar">
    <w:name w:val="Title Char"/>
    <w:basedOn w:val="DefaultParagraphFont"/>
    <w:link w:val="Title"/>
    <w:rsid w:val="003946F4"/>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4941">
      <w:bodyDiv w:val="1"/>
      <w:marLeft w:val="0"/>
      <w:marRight w:val="0"/>
      <w:marTop w:val="0"/>
      <w:marBottom w:val="0"/>
      <w:divBdr>
        <w:top w:val="none" w:sz="0" w:space="0" w:color="auto"/>
        <w:left w:val="none" w:sz="0" w:space="0" w:color="auto"/>
        <w:bottom w:val="none" w:sz="0" w:space="0" w:color="auto"/>
        <w:right w:val="none" w:sz="0" w:space="0" w:color="auto"/>
      </w:divBdr>
    </w:div>
    <w:div w:id="432165333">
      <w:bodyDiv w:val="1"/>
      <w:marLeft w:val="0"/>
      <w:marRight w:val="0"/>
      <w:marTop w:val="0"/>
      <w:marBottom w:val="0"/>
      <w:divBdr>
        <w:top w:val="none" w:sz="0" w:space="0" w:color="auto"/>
        <w:left w:val="none" w:sz="0" w:space="0" w:color="auto"/>
        <w:bottom w:val="none" w:sz="0" w:space="0" w:color="auto"/>
        <w:right w:val="none" w:sz="0" w:space="0" w:color="auto"/>
      </w:divBdr>
    </w:div>
    <w:div w:id="562982027">
      <w:bodyDiv w:val="1"/>
      <w:marLeft w:val="0"/>
      <w:marRight w:val="0"/>
      <w:marTop w:val="0"/>
      <w:marBottom w:val="0"/>
      <w:divBdr>
        <w:top w:val="none" w:sz="0" w:space="0" w:color="auto"/>
        <w:left w:val="none" w:sz="0" w:space="0" w:color="auto"/>
        <w:bottom w:val="none" w:sz="0" w:space="0" w:color="auto"/>
        <w:right w:val="none" w:sz="0" w:space="0" w:color="auto"/>
      </w:divBdr>
    </w:div>
    <w:div w:id="620722608">
      <w:bodyDiv w:val="1"/>
      <w:marLeft w:val="0"/>
      <w:marRight w:val="0"/>
      <w:marTop w:val="0"/>
      <w:marBottom w:val="0"/>
      <w:divBdr>
        <w:top w:val="none" w:sz="0" w:space="0" w:color="auto"/>
        <w:left w:val="none" w:sz="0" w:space="0" w:color="auto"/>
        <w:bottom w:val="none" w:sz="0" w:space="0" w:color="auto"/>
        <w:right w:val="none" w:sz="0" w:space="0" w:color="auto"/>
      </w:divBdr>
    </w:div>
    <w:div w:id="707725486">
      <w:bodyDiv w:val="1"/>
      <w:marLeft w:val="0"/>
      <w:marRight w:val="0"/>
      <w:marTop w:val="0"/>
      <w:marBottom w:val="0"/>
      <w:divBdr>
        <w:top w:val="none" w:sz="0" w:space="0" w:color="auto"/>
        <w:left w:val="none" w:sz="0" w:space="0" w:color="auto"/>
        <w:bottom w:val="none" w:sz="0" w:space="0" w:color="auto"/>
        <w:right w:val="none" w:sz="0" w:space="0" w:color="auto"/>
      </w:divBdr>
    </w:div>
    <w:div w:id="1466846287">
      <w:bodyDiv w:val="1"/>
      <w:marLeft w:val="0"/>
      <w:marRight w:val="0"/>
      <w:marTop w:val="0"/>
      <w:marBottom w:val="0"/>
      <w:divBdr>
        <w:top w:val="none" w:sz="0" w:space="0" w:color="auto"/>
        <w:left w:val="none" w:sz="0" w:space="0" w:color="auto"/>
        <w:bottom w:val="none" w:sz="0" w:space="0" w:color="auto"/>
        <w:right w:val="none" w:sz="0" w:space="0" w:color="auto"/>
      </w:divBdr>
    </w:div>
    <w:div w:id="1605381747">
      <w:bodyDiv w:val="1"/>
      <w:marLeft w:val="0"/>
      <w:marRight w:val="0"/>
      <w:marTop w:val="0"/>
      <w:marBottom w:val="0"/>
      <w:divBdr>
        <w:top w:val="none" w:sz="0" w:space="0" w:color="auto"/>
        <w:left w:val="none" w:sz="0" w:space="0" w:color="auto"/>
        <w:bottom w:val="none" w:sz="0" w:space="0" w:color="auto"/>
        <w:right w:val="none" w:sz="0" w:space="0" w:color="auto"/>
      </w:divBdr>
    </w:div>
    <w:div w:id="1614242482">
      <w:bodyDiv w:val="1"/>
      <w:marLeft w:val="0"/>
      <w:marRight w:val="0"/>
      <w:marTop w:val="0"/>
      <w:marBottom w:val="0"/>
      <w:divBdr>
        <w:top w:val="none" w:sz="0" w:space="0" w:color="auto"/>
        <w:left w:val="none" w:sz="0" w:space="0" w:color="auto"/>
        <w:bottom w:val="none" w:sz="0" w:space="0" w:color="auto"/>
        <w:right w:val="none" w:sz="0" w:space="0" w:color="auto"/>
      </w:divBdr>
    </w:div>
    <w:div w:id="1720474404">
      <w:bodyDiv w:val="1"/>
      <w:marLeft w:val="0"/>
      <w:marRight w:val="0"/>
      <w:marTop w:val="0"/>
      <w:marBottom w:val="0"/>
      <w:divBdr>
        <w:top w:val="none" w:sz="0" w:space="0" w:color="auto"/>
        <w:left w:val="none" w:sz="0" w:space="0" w:color="auto"/>
        <w:bottom w:val="none" w:sz="0" w:space="0" w:color="auto"/>
        <w:right w:val="none" w:sz="0" w:space="0" w:color="auto"/>
      </w:divBdr>
      <w:divsChild>
        <w:div w:id="1664427590">
          <w:marLeft w:val="720"/>
          <w:marRight w:val="0"/>
          <w:marTop w:val="86"/>
          <w:marBottom w:val="120"/>
          <w:divBdr>
            <w:top w:val="none" w:sz="0" w:space="0" w:color="auto"/>
            <w:left w:val="none" w:sz="0" w:space="0" w:color="auto"/>
            <w:bottom w:val="none" w:sz="0" w:space="0" w:color="auto"/>
            <w:right w:val="none" w:sz="0" w:space="0" w:color="auto"/>
          </w:divBdr>
        </w:div>
        <w:div w:id="656810884">
          <w:marLeft w:val="720"/>
          <w:marRight w:val="0"/>
          <w:marTop w:val="86"/>
          <w:marBottom w:val="120"/>
          <w:divBdr>
            <w:top w:val="none" w:sz="0" w:space="0" w:color="auto"/>
            <w:left w:val="none" w:sz="0" w:space="0" w:color="auto"/>
            <w:bottom w:val="none" w:sz="0" w:space="0" w:color="auto"/>
            <w:right w:val="none" w:sz="0" w:space="0" w:color="auto"/>
          </w:divBdr>
        </w:div>
        <w:div w:id="82772290">
          <w:marLeft w:val="720"/>
          <w:marRight w:val="0"/>
          <w:marTop w:val="86"/>
          <w:marBottom w:val="120"/>
          <w:divBdr>
            <w:top w:val="none" w:sz="0" w:space="0" w:color="auto"/>
            <w:left w:val="none" w:sz="0" w:space="0" w:color="auto"/>
            <w:bottom w:val="none" w:sz="0" w:space="0" w:color="auto"/>
            <w:right w:val="none" w:sz="0" w:space="0" w:color="auto"/>
          </w:divBdr>
        </w:div>
        <w:div w:id="1230386707">
          <w:marLeft w:val="720"/>
          <w:marRight w:val="0"/>
          <w:marTop w:val="86"/>
          <w:marBottom w:val="120"/>
          <w:divBdr>
            <w:top w:val="none" w:sz="0" w:space="0" w:color="auto"/>
            <w:left w:val="none" w:sz="0" w:space="0" w:color="auto"/>
            <w:bottom w:val="none" w:sz="0" w:space="0" w:color="auto"/>
            <w:right w:val="none" w:sz="0" w:space="0" w:color="auto"/>
          </w:divBdr>
        </w:div>
        <w:div w:id="961813120">
          <w:marLeft w:val="720"/>
          <w:marRight w:val="0"/>
          <w:marTop w:val="86"/>
          <w:marBottom w:val="120"/>
          <w:divBdr>
            <w:top w:val="none" w:sz="0" w:space="0" w:color="auto"/>
            <w:left w:val="none" w:sz="0" w:space="0" w:color="auto"/>
            <w:bottom w:val="none" w:sz="0" w:space="0" w:color="auto"/>
            <w:right w:val="none" w:sz="0" w:space="0" w:color="auto"/>
          </w:divBdr>
        </w:div>
        <w:div w:id="1543397515">
          <w:marLeft w:val="720"/>
          <w:marRight w:val="0"/>
          <w:marTop w:val="86"/>
          <w:marBottom w:val="120"/>
          <w:divBdr>
            <w:top w:val="none" w:sz="0" w:space="0" w:color="auto"/>
            <w:left w:val="none" w:sz="0" w:space="0" w:color="auto"/>
            <w:bottom w:val="none" w:sz="0" w:space="0" w:color="auto"/>
            <w:right w:val="none" w:sz="0" w:space="0" w:color="auto"/>
          </w:divBdr>
        </w:div>
      </w:divsChild>
    </w:div>
    <w:div w:id="1836921939">
      <w:bodyDiv w:val="1"/>
      <w:marLeft w:val="0"/>
      <w:marRight w:val="0"/>
      <w:marTop w:val="0"/>
      <w:marBottom w:val="0"/>
      <w:divBdr>
        <w:top w:val="none" w:sz="0" w:space="0" w:color="auto"/>
        <w:left w:val="none" w:sz="0" w:space="0" w:color="auto"/>
        <w:bottom w:val="none" w:sz="0" w:space="0" w:color="auto"/>
        <w:right w:val="none" w:sz="0" w:space="0" w:color="auto"/>
      </w:divBdr>
    </w:div>
    <w:div w:id="1989436823">
      <w:bodyDiv w:val="1"/>
      <w:marLeft w:val="0"/>
      <w:marRight w:val="0"/>
      <w:marTop w:val="0"/>
      <w:marBottom w:val="0"/>
      <w:divBdr>
        <w:top w:val="none" w:sz="0" w:space="0" w:color="auto"/>
        <w:left w:val="none" w:sz="0" w:space="0" w:color="auto"/>
        <w:bottom w:val="none" w:sz="0" w:space="0" w:color="auto"/>
        <w:right w:val="none" w:sz="0" w:space="0" w:color="auto"/>
      </w:divBdr>
    </w:div>
    <w:div w:id="2048333895">
      <w:bodyDiv w:val="1"/>
      <w:marLeft w:val="0"/>
      <w:marRight w:val="0"/>
      <w:marTop w:val="0"/>
      <w:marBottom w:val="0"/>
      <w:divBdr>
        <w:top w:val="none" w:sz="0" w:space="0" w:color="auto"/>
        <w:left w:val="none" w:sz="0" w:space="0" w:color="auto"/>
        <w:bottom w:val="none" w:sz="0" w:space="0" w:color="auto"/>
        <w:right w:val="none" w:sz="0" w:space="0" w:color="auto"/>
      </w:divBdr>
      <w:divsChild>
        <w:div w:id="1576284053">
          <w:marLeft w:val="720"/>
          <w:marRight w:val="0"/>
          <w:marTop w:val="86"/>
          <w:marBottom w:val="120"/>
          <w:divBdr>
            <w:top w:val="none" w:sz="0" w:space="0" w:color="auto"/>
            <w:left w:val="none" w:sz="0" w:space="0" w:color="auto"/>
            <w:bottom w:val="none" w:sz="0" w:space="0" w:color="auto"/>
            <w:right w:val="none" w:sz="0" w:space="0" w:color="auto"/>
          </w:divBdr>
        </w:div>
        <w:div w:id="1048456192">
          <w:marLeft w:val="720"/>
          <w:marRight w:val="0"/>
          <w:marTop w:val="86"/>
          <w:marBottom w:val="120"/>
          <w:divBdr>
            <w:top w:val="none" w:sz="0" w:space="0" w:color="auto"/>
            <w:left w:val="none" w:sz="0" w:space="0" w:color="auto"/>
            <w:bottom w:val="none" w:sz="0" w:space="0" w:color="auto"/>
            <w:right w:val="none" w:sz="0" w:space="0" w:color="auto"/>
          </w:divBdr>
        </w:div>
        <w:div w:id="593980825">
          <w:marLeft w:val="720"/>
          <w:marRight w:val="0"/>
          <w:marTop w:val="86"/>
          <w:marBottom w:val="120"/>
          <w:divBdr>
            <w:top w:val="none" w:sz="0" w:space="0" w:color="auto"/>
            <w:left w:val="none" w:sz="0" w:space="0" w:color="auto"/>
            <w:bottom w:val="none" w:sz="0" w:space="0" w:color="auto"/>
            <w:right w:val="none" w:sz="0" w:space="0" w:color="auto"/>
          </w:divBdr>
        </w:div>
        <w:div w:id="171533111">
          <w:marLeft w:val="720"/>
          <w:marRight w:val="0"/>
          <w:marTop w:val="86"/>
          <w:marBottom w:val="120"/>
          <w:divBdr>
            <w:top w:val="none" w:sz="0" w:space="0" w:color="auto"/>
            <w:left w:val="none" w:sz="0" w:space="0" w:color="auto"/>
            <w:bottom w:val="none" w:sz="0" w:space="0" w:color="auto"/>
            <w:right w:val="none" w:sz="0" w:space="0" w:color="auto"/>
          </w:divBdr>
        </w:div>
        <w:div w:id="1080714881">
          <w:marLeft w:val="720"/>
          <w:marRight w:val="0"/>
          <w:marTop w:val="86"/>
          <w:marBottom w:val="120"/>
          <w:divBdr>
            <w:top w:val="none" w:sz="0" w:space="0" w:color="auto"/>
            <w:left w:val="none" w:sz="0" w:space="0" w:color="auto"/>
            <w:bottom w:val="none" w:sz="0" w:space="0" w:color="auto"/>
            <w:right w:val="none" w:sz="0" w:space="0" w:color="auto"/>
          </w:divBdr>
        </w:div>
        <w:div w:id="1836220081">
          <w:marLeft w:val="720"/>
          <w:marRight w:val="0"/>
          <w:marTop w:val="8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entralmastormwater.org/pages/CRSC_documents/CMRSWC_IDDE%20Communication%20Packet.pdf" TargetMode="External"/><Relationship Id="rId18" Type="http://schemas.openxmlformats.org/officeDocument/2006/relationships/header" Target="header4.xml"/><Relationship Id="rId26" Type="http://schemas.openxmlformats.org/officeDocument/2006/relationships/hyperlink" Target="ftp://ftp.ocfl.net/divisions/Utilities/pub/C%20I%20P/Specifications/Smoke%20Testing%20SOP.pdf" TargetMode="Externa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yperlink" Target="http://centralmastormwater.org/Pages/crsc_toolbox/Locating%20Illicit%20Discharges%20SOP%20and%20Form_FINAL.pdf" TargetMode="Externa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centralmastormwater.org/Pages/crsc_toolbox/Dry%20Outfall%20Inspection%20SOP%20and%20Form_Final.pdf"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ea/agencies/massdep/water/watersheds/total-maximum-daily-loads-tmdls.html" TargetMode="External"/><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http://www.oseh.umich.edu/pdf/guideline/dye_testing_guideline.pdf" TargetMode="External"/><Relationship Id="rId30" Type="http://schemas.openxmlformats.org/officeDocument/2006/relationships/header" Target="header8.xml"/><Relationship Id="rId35" Type="http://schemas.openxmlformats.org/officeDocument/2006/relationships/footer" Target="footer11.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mass.gov/eea/docs/dep/service/regulations/314cmr04.pdf" TargetMode="External"/><Relationship Id="rId1" Type="http://schemas.openxmlformats.org/officeDocument/2006/relationships/hyperlink" Target="http://www.ecfr.gov/cgi-bin/text-idx?SID=b3b41fdea0b7b0b8cd6c4304d86271b7&amp;mc=true&amp;node=pt40.25.136&amp;rgn=div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win\microsoft\fo%20word%20templates\FO%20Reports\Report_%202012_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NEI03</b:Tag>
    <b:SourceType>Report</b:SourceType>
    <b:Guid>{D2BE0754-1392-4D2D-83AD-55A0E5DF8FAE}</b:Guid>
    <b:Title>Illicit Discharge Detection and Elimination Manual: A Handbook for Municipalities</b:Title>
    <b:Year>2003</b:Year>
    <b:Author>
      <b:Author>
        <b:NameList>
          <b:Person>
            <b:Last>NEIWPCC</b:Last>
          </b:Person>
        </b:NameList>
      </b:Author>
    </b:Author>
    <b:Publisher>United States Environmental Protection agency</b:Publisher>
    <b:City>Lowell</b:City>
    <b:RefOrder>1</b:RefOrder>
  </b:Source>
</b:Sources>
</file>

<file path=customXml/itemProps1.xml><?xml version="1.0" encoding="utf-8"?>
<ds:datastoreItem xmlns:ds="http://schemas.openxmlformats.org/officeDocument/2006/customXml" ds:itemID="{90B74D86-6945-4247-ACEB-0EE82463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 2012_color.dotm</Template>
  <TotalTime>0</TotalTime>
  <Pages>43</Pages>
  <Words>11392</Words>
  <Characters>64941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CMRSWC IDDE Template_wbg_20160808</vt:lpstr>
    </vt:vector>
  </TitlesOfParts>
  <Company>Fuss &amp; O'Neill</Company>
  <LinksUpToDate>false</LinksUpToDate>
  <CharactersWithSpaces>76181</CharactersWithSpaces>
  <SharedDoc>false</SharedDoc>
  <HLinks>
    <vt:vector size="60" baseType="variant">
      <vt:variant>
        <vt:i4>1310776</vt:i4>
      </vt:variant>
      <vt:variant>
        <vt:i4>44</vt:i4>
      </vt:variant>
      <vt:variant>
        <vt:i4>0</vt:i4>
      </vt:variant>
      <vt:variant>
        <vt:i4>5</vt:i4>
      </vt:variant>
      <vt:variant>
        <vt:lpwstr/>
      </vt:variant>
      <vt:variant>
        <vt:lpwstr>_Toc231632842</vt:lpwstr>
      </vt:variant>
      <vt:variant>
        <vt:i4>1310776</vt:i4>
      </vt:variant>
      <vt:variant>
        <vt:i4>38</vt:i4>
      </vt:variant>
      <vt:variant>
        <vt:i4>0</vt:i4>
      </vt:variant>
      <vt:variant>
        <vt:i4>5</vt:i4>
      </vt:variant>
      <vt:variant>
        <vt:lpwstr/>
      </vt:variant>
      <vt:variant>
        <vt:lpwstr>_Toc231632841</vt:lpwstr>
      </vt:variant>
      <vt:variant>
        <vt:i4>1310776</vt:i4>
      </vt:variant>
      <vt:variant>
        <vt:i4>32</vt:i4>
      </vt:variant>
      <vt:variant>
        <vt:i4>0</vt:i4>
      </vt:variant>
      <vt:variant>
        <vt:i4>5</vt:i4>
      </vt:variant>
      <vt:variant>
        <vt:lpwstr/>
      </vt:variant>
      <vt:variant>
        <vt:lpwstr>_Toc231632840</vt:lpwstr>
      </vt:variant>
      <vt:variant>
        <vt:i4>1245240</vt:i4>
      </vt:variant>
      <vt:variant>
        <vt:i4>26</vt:i4>
      </vt:variant>
      <vt:variant>
        <vt:i4>0</vt:i4>
      </vt:variant>
      <vt:variant>
        <vt:i4>5</vt:i4>
      </vt:variant>
      <vt:variant>
        <vt:lpwstr/>
      </vt:variant>
      <vt:variant>
        <vt:lpwstr>_Toc231632839</vt:lpwstr>
      </vt:variant>
      <vt:variant>
        <vt:i4>1245240</vt:i4>
      </vt:variant>
      <vt:variant>
        <vt:i4>20</vt:i4>
      </vt:variant>
      <vt:variant>
        <vt:i4>0</vt:i4>
      </vt:variant>
      <vt:variant>
        <vt:i4>5</vt:i4>
      </vt:variant>
      <vt:variant>
        <vt:lpwstr/>
      </vt:variant>
      <vt:variant>
        <vt:lpwstr>_Toc231632838</vt:lpwstr>
      </vt:variant>
      <vt:variant>
        <vt:i4>1245240</vt:i4>
      </vt:variant>
      <vt:variant>
        <vt:i4>14</vt:i4>
      </vt:variant>
      <vt:variant>
        <vt:i4>0</vt:i4>
      </vt:variant>
      <vt:variant>
        <vt:i4>5</vt:i4>
      </vt:variant>
      <vt:variant>
        <vt:lpwstr/>
      </vt:variant>
      <vt:variant>
        <vt:lpwstr>_Toc231632837</vt:lpwstr>
      </vt:variant>
      <vt:variant>
        <vt:i4>1245240</vt:i4>
      </vt:variant>
      <vt:variant>
        <vt:i4>8</vt:i4>
      </vt:variant>
      <vt:variant>
        <vt:i4>0</vt:i4>
      </vt:variant>
      <vt:variant>
        <vt:i4>5</vt:i4>
      </vt:variant>
      <vt:variant>
        <vt:lpwstr/>
      </vt:variant>
      <vt:variant>
        <vt:lpwstr>_Toc231632836</vt:lpwstr>
      </vt:variant>
      <vt:variant>
        <vt:i4>1245240</vt:i4>
      </vt:variant>
      <vt:variant>
        <vt:i4>2</vt:i4>
      </vt:variant>
      <vt:variant>
        <vt:i4>0</vt:i4>
      </vt:variant>
      <vt:variant>
        <vt:i4>5</vt:i4>
      </vt:variant>
      <vt:variant>
        <vt:lpwstr/>
      </vt:variant>
      <vt:variant>
        <vt:lpwstr>_Toc231632835</vt:lpwstr>
      </vt:variant>
      <vt:variant>
        <vt:i4>6029357</vt:i4>
      </vt:variant>
      <vt:variant>
        <vt:i4>0</vt:i4>
      </vt:variant>
      <vt:variant>
        <vt:i4>0</vt:i4>
      </vt:variant>
      <vt:variant>
        <vt:i4>5</vt:i4>
      </vt:variant>
      <vt:variant>
        <vt:lpwstr>\\HQFS1\SYS\PAD\ADFORMS\MacroForms\2-sided printing.pdf</vt:lpwstr>
      </vt:variant>
      <vt:variant>
        <vt:lpwstr/>
      </vt:variant>
      <vt:variant>
        <vt:i4>4063270</vt:i4>
      </vt:variant>
      <vt:variant>
        <vt:i4>-1</vt:i4>
      </vt:variant>
      <vt:variant>
        <vt:i4>2065</vt:i4>
      </vt:variant>
      <vt:variant>
        <vt:i4>1</vt:i4>
      </vt:variant>
      <vt:variant>
        <vt:lpwstr>\\hqfs1\sys\PAD\ADMARKET\Vision Stylesheets\Resume Photos\PottertonBob.JPG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CMRSWC IDDE Template_wbg_20160808</dc:title>
  <dc:creator>William Guenther</dc:creator>
  <cp:lastModifiedBy>Julianne Busa</cp:lastModifiedBy>
  <cp:revision>2</cp:revision>
  <cp:lastPrinted>2016-08-30T19:54:00Z</cp:lastPrinted>
  <dcterms:created xsi:type="dcterms:W3CDTF">2018-11-20T15:50:00Z</dcterms:created>
  <dcterms:modified xsi:type="dcterms:W3CDTF">2018-11-20T15:50:00Z</dcterms:modified>
</cp:coreProperties>
</file>