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spacing w:before="245"/>
        <w:ind w:left="440" w:right="1081" w:firstLine="0"/>
        <w:jc w:val="left"/>
        <w:rPr>
          <w:rFonts w:ascii="Century Gothic"/>
          <w:b/>
          <w:sz w:val="36"/>
        </w:rPr>
      </w:pPr>
      <w:bookmarkStart w:name="SOP 20: Operations and Maintenance of Mu" w:id="1"/>
      <w:bookmarkEnd w:id="1"/>
      <w:r>
        <w:rPr/>
      </w:r>
      <w:r>
        <w:rPr>
          <w:rFonts w:ascii="Century Gothic"/>
          <w:b/>
          <w:color w:val="006699"/>
          <w:sz w:val="36"/>
        </w:rPr>
        <w:t>SOP 20: Operations and Maintenance of Municipal Buildings and Facilities</w:t>
      </w:r>
    </w:p>
    <w:p>
      <w:pPr>
        <w:pStyle w:val="Heading1"/>
        <w:spacing w:before="240"/>
      </w:pPr>
      <w:r>
        <w:rPr>
          <w:color w:val="006699"/>
        </w:rPr>
        <w:t>Introduction</w:t>
      </w:r>
    </w:p>
    <w:p>
      <w:pPr>
        <w:pStyle w:val="BodyText"/>
        <w:spacing w:line="276" w:lineRule="auto" w:before="40"/>
        <w:ind w:left="439" w:right="546" w:firstLine="0"/>
      </w:pPr>
      <w:r>
        <w:rPr/>
        <w:t>Municipal buildings and facilities (schools, municipal offices, police and fire stations, municipal pools, parking garages, etc.) often house various chemicals, such as petroleum products and hazardous materials. As a result, these buildings and facilities are potential sources of pollutant discharges to the storm drainage system. The goal of this written Standard Operating Procedure (SOP) is to provide guidance to municipal employees on the use, storage, and disposal of chemicals and other stormwater pollutants to reduce the discharge of pollutants from the MS4. If services are contracted, this SOP should be provided to the contractor. The contract should specify that the contractor is responsible for compliance with all applicable laws.</w:t>
      </w:r>
    </w:p>
    <w:p>
      <w:pPr>
        <w:pStyle w:val="BodyText"/>
        <w:spacing w:before="5"/>
        <w:ind w:left="0" w:firstLine="0"/>
        <w:rPr>
          <w:sz w:val="25"/>
        </w:rPr>
      </w:pPr>
    </w:p>
    <w:p>
      <w:pPr>
        <w:pStyle w:val="BodyText"/>
        <w:spacing w:line="273" w:lineRule="auto"/>
        <w:ind w:left="439" w:right="770" w:firstLine="0"/>
      </w:pPr>
      <w:r>
        <w:rPr/>
        <w:t>The ##MUNICIPALITY## performs a variety of operations and maintenance activities at its municipally owned and operated buildings.</w:t>
      </w:r>
    </w:p>
    <w:p>
      <w:pPr>
        <w:pStyle w:val="BodyText"/>
        <w:spacing w:before="11"/>
        <w:ind w:left="0" w:firstLine="0"/>
        <w:rPr>
          <w:sz w:val="21"/>
        </w:rPr>
      </w:pPr>
      <w:r>
        <w:rPr/>
        <w:pict>
          <v:shape style="position:absolute;margin-left:66.360001pt;margin-top:14.573421pt;width:479.3pt;height:64.3500pt;mso-position-horizontal-relative:page;mso-position-vertical-relative:paragraph;z-index:0;mso-wrap-distance-left:0;mso-wrap-distance-right:0" type="#_x0000_t202" filled="false" stroked="true" strokeweight=".48pt" strokecolor="#7030a0">
            <v:textbox inset="0,0,0,0">
              <w:txbxContent>
                <w:p>
                  <w:pPr>
                    <w:spacing w:line="276" w:lineRule="auto" w:before="18"/>
                    <w:ind w:left="107" w:right="110" w:firstLine="0"/>
                    <w:jc w:val="left"/>
                    <w:rPr>
                      <w:rFonts w:ascii="Calibri" w:hAnsi="Calibri"/>
                      <w:i/>
                      <w:sz w:val="22"/>
                    </w:rPr>
                  </w:pPr>
                  <w:r>
                    <w:rPr>
                      <w:rFonts w:ascii="Calibri" w:hAnsi="Calibri"/>
                      <w:i/>
                      <w:color w:val="7030A0"/>
                      <w:sz w:val="22"/>
                      <w:u w:val="single" w:color="7030A0"/>
                    </w:rPr>
                    <w:t>Instructions</w:t>
                  </w:r>
                  <w:r>
                    <w:rPr>
                      <w:rFonts w:ascii="Calibri" w:hAnsi="Calibri"/>
                      <w:i/>
                      <w:color w:val="7030A0"/>
                      <w:sz w:val="22"/>
                    </w:rPr>
                    <w:t>: Briefly describe the municipality’s current municipal building and facilities maintenance </w:t>
                  </w:r>
                  <w:r>
                    <w:rPr>
                      <w:rFonts w:ascii="Calibri" w:hAnsi="Calibri"/>
                      <w:i/>
                      <w:color w:val="7030A0"/>
                      <w:sz w:val="22"/>
                    </w:rPr>
                    <w:t>activities (i.e., use, storage, and disposal of petroleum products, Spill Prevention Plans, dumpster and waste management, parking lot sweeping). Specify whether the municipality uses its own equipment and staff or if work is contracted out.</w:t>
                  </w:r>
                </w:p>
              </w:txbxContent>
            </v:textbox>
            <v:stroke dashstyle="solid"/>
            <w10:wrap type="topAndBottom"/>
          </v:shape>
        </w:pict>
      </w:r>
    </w:p>
    <w:p>
      <w:pPr>
        <w:pStyle w:val="BodyText"/>
        <w:spacing w:before="9"/>
        <w:ind w:left="0" w:firstLine="0"/>
        <w:rPr>
          <w:sz w:val="13"/>
        </w:rPr>
      </w:pPr>
    </w:p>
    <w:p>
      <w:pPr>
        <w:pStyle w:val="BodyText"/>
        <w:spacing w:line="276" w:lineRule="auto" w:before="101"/>
        <w:ind w:left="440" w:right="605" w:firstLine="0"/>
      </w:pPr>
      <w:r>
        <w:rPr/>
        <w:t>Within two years of the effective date of the MS4 Permit, the ##MUNICIPALITY will create an inventory of all municipal buildings and facilities and update this inventory annually (refer to the attached buildings and facilities inventory sheet).</w:t>
      </w:r>
    </w:p>
    <w:p>
      <w:pPr>
        <w:pStyle w:val="BodyText"/>
        <w:spacing w:before="2"/>
        <w:ind w:left="0" w:firstLine="0"/>
        <w:rPr>
          <w:sz w:val="30"/>
        </w:rPr>
      </w:pPr>
    </w:p>
    <w:p>
      <w:pPr>
        <w:pStyle w:val="Heading1"/>
        <w:spacing w:before="1"/>
      </w:pPr>
      <w:r>
        <w:rPr>
          <w:color w:val="006699"/>
        </w:rPr>
        <w:t>Procedures</w:t>
      </w:r>
    </w:p>
    <w:p>
      <w:pPr>
        <w:pStyle w:val="BodyText"/>
        <w:spacing w:line="276" w:lineRule="auto" w:before="41"/>
        <w:ind w:left="440" w:right="1120" w:firstLine="0"/>
      </w:pPr>
      <w:r>
        <w:rPr/>
        <w:t>The ##MUNICIPALITY will implement the following procedures for municipally owned or operated buildings and facilities to reduce the discharge of pollutants from the MS4:</w:t>
      </w:r>
    </w:p>
    <w:p>
      <w:pPr>
        <w:pStyle w:val="BodyText"/>
        <w:spacing w:before="3"/>
        <w:ind w:left="0" w:firstLine="0"/>
        <w:rPr>
          <w:sz w:val="25"/>
        </w:rPr>
      </w:pPr>
    </w:p>
    <w:p>
      <w:pPr>
        <w:pStyle w:val="Heading2"/>
      </w:pPr>
      <w:r>
        <w:rPr/>
        <w:t>Handling, Storage, Transfer, and Disposal of Trash and Recyclables</w:t>
      </w:r>
    </w:p>
    <w:p>
      <w:pPr>
        <w:pStyle w:val="BodyText"/>
        <w:spacing w:line="276" w:lineRule="auto" w:before="38"/>
        <w:ind w:left="440" w:right="799" w:firstLine="0"/>
        <w:jc w:val="both"/>
      </w:pPr>
      <w:r>
        <w:rPr/>
        <w:t>All liquid and solid waste must be disposed of properly. Some of the most common sources of pollution at municipal facilities are a result of littering, improper collection of debris, and improper disposal of solid or liquid waste.</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All waste and recycling receptacles must be leak-tight with tight-fitting lids or</w:t>
      </w:r>
      <w:r>
        <w:rPr>
          <w:spacing w:val="-28"/>
          <w:sz w:val="22"/>
        </w:rPr>
        <w:t> </w:t>
      </w:r>
      <w:r>
        <w:rPr>
          <w:sz w:val="22"/>
        </w:rPr>
        <w:t>covers.</w:t>
      </w:r>
    </w:p>
    <w:p>
      <w:pPr>
        <w:pStyle w:val="ListParagraph"/>
        <w:numPr>
          <w:ilvl w:val="0"/>
          <w:numId w:val="1"/>
        </w:numPr>
        <w:tabs>
          <w:tab w:pos="1160" w:val="left" w:leader="none"/>
          <w:tab w:pos="1161" w:val="left" w:leader="none"/>
        </w:tabs>
        <w:spacing w:line="273" w:lineRule="auto" w:before="34" w:after="0"/>
        <w:ind w:left="1160" w:right="989" w:hanging="360"/>
        <w:jc w:val="left"/>
        <w:rPr>
          <w:sz w:val="22"/>
        </w:rPr>
      </w:pPr>
      <w:r>
        <w:rPr>
          <w:sz w:val="22"/>
        </w:rPr>
        <w:t>Keep lids on dumpsters and containers closed at all times unless adding or removing material. If using an open-top roll-off dumpster, cover it and tie it down with a tarp unless adding</w:t>
      </w:r>
      <w:r>
        <w:rPr>
          <w:spacing w:val="-33"/>
          <w:sz w:val="22"/>
        </w:rPr>
        <w:t> </w:t>
      </w:r>
      <w:r>
        <w:rPr>
          <w:sz w:val="22"/>
        </w:rPr>
        <w:t>materials.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Place waste or recycling receptacles indoors or under a roof or overhang whenever</w:t>
      </w:r>
      <w:r>
        <w:rPr>
          <w:spacing w:val="-30"/>
          <w:sz w:val="22"/>
        </w:rPr>
        <w:t> </w:t>
      </w:r>
      <w:r>
        <w:rPr>
          <w:sz w:val="22"/>
        </w:rPr>
        <w:t>possible.</w:t>
      </w:r>
    </w:p>
    <w:p>
      <w:pPr>
        <w:pStyle w:val="ListParagraph"/>
        <w:numPr>
          <w:ilvl w:val="0"/>
          <w:numId w:val="1"/>
        </w:numPr>
        <w:tabs>
          <w:tab w:pos="1160" w:val="left" w:leader="none"/>
          <w:tab w:pos="1161" w:val="left" w:leader="none"/>
        </w:tabs>
        <w:spacing w:line="273" w:lineRule="auto" w:before="35" w:after="0"/>
        <w:ind w:left="1160" w:right="1097" w:hanging="360"/>
        <w:jc w:val="left"/>
        <w:rPr>
          <w:sz w:val="22"/>
        </w:rPr>
      </w:pPr>
      <w:r>
        <w:rPr>
          <w:sz w:val="22"/>
        </w:rPr>
        <w:t>Locate dumpsters on a flat, paved surface and install berms or curbs around the storage area</w:t>
      </w:r>
      <w:r>
        <w:rPr>
          <w:spacing w:val="-30"/>
          <w:sz w:val="22"/>
        </w:rPr>
        <w:t> </w:t>
      </w:r>
      <w:r>
        <w:rPr>
          <w:sz w:val="22"/>
        </w:rPr>
        <w:t>to prevent run-on and</w:t>
      </w:r>
      <w:r>
        <w:rPr>
          <w:spacing w:val="-7"/>
          <w:sz w:val="22"/>
        </w:rPr>
        <w:t> </w:t>
      </w:r>
      <w:r>
        <w:rPr>
          <w:sz w:val="22"/>
        </w:rPr>
        <w:t>run-off.</w:t>
      </w:r>
    </w:p>
    <w:p>
      <w:pPr>
        <w:pStyle w:val="ListParagraph"/>
        <w:numPr>
          <w:ilvl w:val="0"/>
          <w:numId w:val="1"/>
        </w:numPr>
        <w:tabs>
          <w:tab w:pos="1160" w:val="left" w:leader="none"/>
          <w:tab w:pos="1161" w:val="left" w:leader="none"/>
        </w:tabs>
        <w:spacing w:line="240" w:lineRule="auto" w:before="3" w:after="0"/>
        <w:ind w:left="1160" w:right="0" w:hanging="360"/>
        <w:jc w:val="left"/>
        <w:rPr>
          <w:sz w:val="22"/>
        </w:rPr>
      </w:pPr>
      <w:r>
        <w:rPr>
          <w:sz w:val="22"/>
        </w:rPr>
        <w:t>Do not locate dumpsters over or adjacent to catch</w:t>
      </w:r>
      <w:r>
        <w:rPr>
          <w:spacing w:val="-13"/>
          <w:sz w:val="22"/>
        </w:rPr>
        <w:t> </w:t>
      </w:r>
      <w:r>
        <w:rPr>
          <w:sz w:val="22"/>
        </w:rPr>
        <w:t>basins.</w:t>
      </w:r>
    </w:p>
    <w:p>
      <w:pPr>
        <w:pStyle w:val="ListParagraph"/>
        <w:numPr>
          <w:ilvl w:val="0"/>
          <w:numId w:val="1"/>
        </w:numPr>
        <w:tabs>
          <w:tab w:pos="1161" w:val="left" w:leader="none"/>
          <w:tab w:pos="1162" w:val="left" w:leader="none"/>
        </w:tabs>
        <w:spacing w:line="271" w:lineRule="auto" w:before="37" w:after="0"/>
        <w:ind w:left="1161" w:right="749" w:hanging="360"/>
        <w:jc w:val="left"/>
        <w:rPr>
          <w:sz w:val="22"/>
        </w:rPr>
      </w:pPr>
      <w:r>
        <w:rPr>
          <w:sz w:val="22"/>
        </w:rPr>
        <w:t>Prior to transporting waste, trash, or recycling, ensure that containers are not leaking (double bag if needed) and properly secure containers to the</w:t>
      </w:r>
      <w:r>
        <w:rPr>
          <w:spacing w:val="-15"/>
          <w:sz w:val="22"/>
        </w:rPr>
        <w:t> </w:t>
      </w:r>
      <w:r>
        <w:rPr>
          <w:sz w:val="22"/>
        </w:rPr>
        <w:t>vehicle.</w:t>
      </w:r>
    </w:p>
    <w:p>
      <w:pPr>
        <w:pStyle w:val="ListParagraph"/>
        <w:numPr>
          <w:ilvl w:val="0"/>
          <w:numId w:val="1"/>
        </w:numPr>
        <w:tabs>
          <w:tab w:pos="1161" w:val="left" w:leader="none"/>
          <w:tab w:pos="1162" w:val="left" w:leader="none"/>
        </w:tabs>
        <w:spacing w:line="240" w:lineRule="auto" w:before="5" w:after="0"/>
        <w:ind w:left="1161" w:right="0" w:hanging="360"/>
        <w:jc w:val="left"/>
        <w:rPr>
          <w:sz w:val="22"/>
        </w:rPr>
      </w:pPr>
      <w:r>
        <w:rPr>
          <w:sz w:val="22"/>
        </w:rPr>
        <w:t>Clean and sweep up around outdoor waste containers</w:t>
      </w:r>
      <w:r>
        <w:rPr>
          <w:spacing w:val="-24"/>
          <w:sz w:val="22"/>
        </w:rPr>
        <w:t> </w:t>
      </w:r>
      <w:r>
        <w:rPr>
          <w:sz w:val="22"/>
        </w:rPr>
        <w:t>regularly.</w:t>
      </w:r>
    </w:p>
    <w:p>
      <w:pPr>
        <w:spacing w:after="0" w:line="240" w:lineRule="auto"/>
        <w:jc w:val="left"/>
        <w:rPr>
          <w:sz w:val="22"/>
        </w:rPr>
        <w:sectPr>
          <w:headerReference w:type="default" r:id="rId5"/>
          <w:footerReference w:type="default" r:id="rId6"/>
          <w:type w:val="continuous"/>
          <w:pgSz w:w="12240" w:h="15840"/>
          <w:pgMar w:header="719" w:footer="1379" w:top="960" w:bottom="1560" w:left="1000" w:right="900"/>
          <w:pgNumType w:start="1"/>
        </w:sectPr>
      </w:pPr>
    </w:p>
    <w:p>
      <w:pPr>
        <w:pStyle w:val="BodyText"/>
        <w:ind w:left="0" w:firstLine="0"/>
        <w:rPr>
          <w:sz w:val="11"/>
        </w:rPr>
      </w:pPr>
    </w:p>
    <w:p>
      <w:pPr>
        <w:pStyle w:val="ListParagraph"/>
        <w:numPr>
          <w:ilvl w:val="0"/>
          <w:numId w:val="1"/>
        </w:numPr>
        <w:tabs>
          <w:tab w:pos="1160" w:val="left" w:leader="none"/>
          <w:tab w:pos="1161" w:val="left" w:leader="none"/>
        </w:tabs>
        <w:spacing w:line="240" w:lineRule="auto" w:before="101" w:after="0"/>
        <w:ind w:left="1160" w:right="0" w:hanging="360"/>
        <w:jc w:val="left"/>
        <w:rPr>
          <w:sz w:val="22"/>
        </w:rPr>
      </w:pPr>
      <w:r>
        <w:rPr>
          <w:sz w:val="22"/>
        </w:rPr>
        <w:t>Clean up any liquid leaks or spills with dry cleanup</w:t>
      </w:r>
      <w:r>
        <w:rPr>
          <w:spacing w:val="-19"/>
          <w:sz w:val="22"/>
        </w:rPr>
        <w:t> </w:t>
      </w:r>
      <w:r>
        <w:rPr>
          <w:sz w:val="22"/>
        </w:rPr>
        <w:t>methods.</w:t>
      </w:r>
    </w:p>
    <w:p>
      <w:pPr>
        <w:pStyle w:val="ListParagraph"/>
        <w:numPr>
          <w:ilvl w:val="0"/>
          <w:numId w:val="1"/>
        </w:numPr>
        <w:tabs>
          <w:tab w:pos="1160" w:val="left" w:leader="none"/>
          <w:tab w:pos="1161" w:val="left" w:leader="none"/>
        </w:tabs>
        <w:spacing w:line="273" w:lineRule="auto" w:before="38" w:after="0"/>
        <w:ind w:left="1160" w:right="1228" w:hanging="360"/>
        <w:jc w:val="left"/>
        <w:rPr>
          <w:sz w:val="22"/>
        </w:rPr>
      </w:pPr>
      <w:r>
        <w:rPr>
          <w:sz w:val="22"/>
        </w:rPr>
        <w:t>Arrange for waste or recycling to be picked up regularly and disposed of at approved disposal facilities.</w:t>
      </w:r>
    </w:p>
    <w:p>
      <w:pPr>
        <w:pStyle w:val="ListParagraph"/>
        <w:numPr>
          <w:ilvl w:val="0"/>
          <w:numId w:val="1"/>
        </w:numPr>
        <w:tabs>
          <w:tab w:pos="1160" w:val="left" w:leader="none"/>
          <w:tab w:pos="1161" w:val="left" w:leader="none"/>
        </w:tabs>
        <w:spacing w:line="273" w:lineRule="auto" w:before="0" w:after="0"/>
        <w:ind w:left="1160" w:right="854" w:hanging="360"/>
        <w:jc w:val="left"/>
        <w:rPr>
          <w:sz w:val="22"/>
        </w:rPr>
      </w:pPr>
      <w:r>
        <w:rPr>
          <w:sz w:val="22"/>
        </w:rPr>
        <w:t>Never place hazardous materials, liquids, or liquid-containing wastes in a dumpster or recycling or trash container (see SOP 17: Hazardous Materials Storage and</w:t>
      </w:r>
      <w:r>
        <w:rPr>
          <w:spacing w:val="-24"/>
          <w:sz w:val="22"/>
        </w:rPr>
        <w:t> </w:t>
      </w:r>
      <w:r>
        <w:rPr>
          <w:sz w:val="22"/>
        </w:rPr>
        <w:t>Handling).</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Do not wash trash or recycling containers outdoors or in parking</w:t>
      </w:r>
      <w:r>
        <w:rPr>
          <w:spacing w:val="-22"/>
          <w:sz w:val="22"/>
        </w:rPr>
        <w:t> </w:t>
      </w:r>
      <w:r>
        <w:rPr>
          <w:sz w:val="22"/>
        </w:rPr>
        <w:t>lots.</w:t>
      </w:r>
    </w:p>
    <w:p>
      <w:pPr>
        <w:pStyle w:val="ListParagraph"/>
        <w:numPr>
          <w:ilvl w:val="0"/>
          <w:numId w:val="1"/>
        </w:numPr>
        <w:tabs>
          <w:tab w:pos="1160" w:val="left" w:leader="none"/>
          <w:tab w:pos="1161" w:val="left" w:leader="none"/>
        </w:tabs>
        <w:spacing w:line="240" w:lineRule="auto" w:before="38" w:after="0"/>
        <w:ind w:left="1160" w:right="0" w:hanging="360"/>
        <w:jc w:val="left"/>
        <w:rPr>
          <w:sz w:val="22"/>
        </w:rPr>
      </w:pPr>
      <w:r>
        <w:rPr>
          <w:sz w:val="22"/>
        </w:rPr>
        <w:t>Conduct periodic inspections of solid and liquid waste storage areas to check for leaks and</w:t>
      </w:r>
      <w:r>
        <w:rPr>
          <w:spacing w:val="-30"/>
          <w:sz w:val="22"/>
        </w:rPr>
        <w:t> </w:t>
      </w:r>
      <w:r>
        <w:rPr>
          <w:sz w:val="22"/>
        </w:rPr>
        <w:t>spills.</w:t>
      </w:r>
    </w:p>
    <w:p>
      <w:pPr>
        <w:pStyle w:val="ListParagraph"/>
        <w:numPr>
          <w:ilvl w:val="0"/>
          <w:numId w:val="1"/>
        </w:numPr>
        <w:tabs>
          <w:tab w:pos="1160" w:val="left" w:leader="none"/>
          <w:tab w:pos="1161" w:val="left" w:leader="none"/>
        </w:tabs>
        <w:spacing w:line="240" w:lineRule="auto" w:before="38" w:after="0"/>
        <w:ind w:left="1161" w:right="0" w:hanging="361"/>
        <w:jc w:val="left"/>
        <w:rPr>
          <w:sz w:val="22"/>
        </w:rPr>
      </w:pPr>
      <w:r>
        <w:rPr>
          <w:sz w:val="22"/>
        </w:rPr>
        <w:t>Conduct periodic inspections of work areas to ensure that all wastes are being disposed of</w:t>
      </w:r>
      <w:r>
        <w:rPr>
          <w:spacing w:val="-30"/>
          <w:sz w:val="22"/>
        </w:rPr>
        <w:t> </w:t>
      </w:r>
      <w:r>
        <w:rPr>
          <w:sz w:val="22"/>
        </w:rPr>
        <w:t>properly.</w:t>
      </w:r>
    </w:p>
    <w:p>
      <w:pPr>
        <w:pStyle w:val="ListParagraph"/>
        <w:numPr>
          <w:ilvl w:val="0"/>
          <w:numId w:val="1"/>
        </w:numPr>
        <w:tabs>
          <w:tab w:pos="1160" w:val="left" w:leader="none"/>
          <w:tab w:pos="1161" w:val="left" w:leader="none"/>
        </w:tabs>
        <w:spacing w:line="240" w:lineRule="auto" w:before="38" w:after="0"/>
        <w:ind w:left="1161" w:right="0" w:hanging="361"/>
        <w:jc w:val="left"/>
        <w:rPr>
          <w:sz w:val="22"/>
        </w:rPr>
      </w:pPr>
      <w:r>
        <w:rPr>
          <w:sz w:val="22"/>
        </w:rPr>
        <w:t>In dumpster areas, regularly pick up surrounding trash and debris and regularly sweep the</w:t>
      </w:r>
      <w:r>
        <w:rPr>
          <w:spacing w:val="-30"/>
          <w:sz w:val="22"/>
        </w:rPr>
        <w:t> </w:t>
      </w:r>
      <w:r>
        <w:rPr>
          <w:sz w:val="22"/>
        </w:rPr>
        <w:t>area.</w:t>
      </w:r>
    </w:p>
    <w:p>
      <w:pPr>
        <w:pStyle w:val="ListParagraph"/>
        <w:numPr>
          <w:ilvl w:val="0"/>
          <w:numId w:val="1"/>
        </w:numPr>
        <w:tabs>
          <w:tab w:pos="1160" w:val="left" w:leader="none"/>
          <w:tab w:pos="1161" w:val="left" w:leader="none"/>
        </w:tabs>
        <w:spacing w:line="273" w:lineRule="auto" w:before="35" w:after="0"/>
        <w:ind w:left="1161" w:right="551" w:hanging="361"/>
        <w:jc w:val="left"/>
        <w:rPr>
          <w:sz w:val="22"/>
        </w:rPr>
      </w:pPr>
      <w:r>
        <w:rPr>
          <w:sz w:val="22"/>
        </w:rPr>
        <w:t>In compactor areas, regularly check the hydraulic fluid hoses and reservoir to ensure that there are no cracks or leaks. Regularly sweep the</w:t>
      </w:r>
      <w:r>
        <w:rPr>
          <w:spacing w:val="-15"/>
          <w:sz w:val="22"/>
        </w:rPr>
        <w:t> </w:t>
      </w:r>
      <w:r>
        <w:rPr>
          <w:sz w:val="22"/>
        </w:rPr>
        <w:t>area.</w:t>
      </w:r>
    </w:p>
    <w:p>
      <w:pPr>
        <w:pStyle w:val="BodyText"/>
        <w:spacing w:before="4"/>
        <w:ind w:left="0" w:firstLine="0"/>
        <w:rPr>
          <w:sz w:val="25"/>
        </w:rPr>
      </w:pPr>
    </w:p>
    <w:p>
      <w:pPr>
        <w:pStyle w:val="Heading2"/>
        <w:spacing w:before="1"/>
      </w:pPr>
      <w:r>
        <w:rPr/>
        <w:t>Building Maintenance</w:t>
      </w:r>
    </w:p>
    <w:p>
      <w:pPr>
        <w:pStyle w:val="ListParagraph"/>
        <w:numPr>
          <w:ilvl w:val="0"/>
          <w:numId w:val="1"/>
        </w:numPr>
        <w:tabs>
          <w:tab w:pos="1161" w:val="left" w:leader="none"/>
          <w:tab w:pos="1162" w:val="left" w:leader="none"/>
        </w:tabs>
        <w:spacing w:line="273" w:lineRule="auto" w:before="38" w:after="0"/>
        <w:ind w:left="1161" w:right="571" w:hanging="360"/>
        <w:jc w:val="left"/>
        <w:rPr>
          <w:sz w:val="22"/>
        </w:rPr>
      </w:pPr>
      <w:r>
        <w:rPr>
          <w:sz w:val="22"/>
        </w:rPr>
        <w:t>When power washing buildings and facilities, ensure that the washwater does not flow into the storm system. Containment or filtering systems should be</w:t>
      </w:r>
      <w:r>
        <w:rPr>
          <w:spacing w:val="-22"/>
          <w:sz w:val="22"/>
        </w:rPr>
        <w:t> </w:t>
      </w:r>
      <w:r>
        <w:rPr>
          <w:sz w:val="22"/>
        </w:rPr>
        <w:t>provided.</w:t>
      </w:r>
    </w:p>
    <w:p>
      <w:pPr>
        <w:pStyle w:val="ListParagraph"/>
        <w:numPr>
          <w:ilvl w:val="0"/>
          <w:numId w:val="1"/>
        </w:numPr>
        <w:tabs>
          <w:tab w:pos="1161" w:val="left" w:leader="none"/>
          <w:tab w:pos="1162" w:val="left" w:leader="none"/>
        </w:tabs>
        <w:spacing w:line="273" w:lineRule="auto" w:before="1" w:after="0"/>
        <w:ind w:left="1161" w:right="979" w:hanging="360"/>
        <w:jc w:val="left"/>
        <w:rPr>
          <w:sz w:val="22"/>
        </w:rPr>
      </w:pPr>
      <w:r>
        <w:rPr>
          <w:sz w:val="22"/>
        </w:rPr>
        <w:t>Paint and other chemicals should not be applied on the outside of buildings when it is raining or prior to expected</w:t>
      </w:r>
      <w:r>
        <w:rPr>
          <w:spacing w:val="-4"/>
          <w:sz w:val="22"/>
        </w:rPr>
        <w:t> </w:t>
      </w:r>
      <w:r>
        <w:rPr>
          <w:sz w:val="22"/>
        </w:rPr>
        <w:t>rain.</w:t>
      </w:r>
    </w:p>
    <w:p>
      <w:pPr>
        <w:pStyle w:val="ListParagraph"/>
        <w:numPr>
          <w:ilvl w:val="0"/>
          <w:numId w:val="1"/>
        </w:numPr>
        <w:tabs>
          <w:tab w:pos="1161" w:val="left" w:leader="none"/>
          <w:tab w:pos="1162" w:val="left" w:leader="none"/>
        </w:tabs>
        <w:spacing w:line="273" w:lineRule="auto" w:before="3" w:after="0"/>
        <w:ind w:left="1161" w:right="695" w:hanging="360"/>
        <w:jc w:val="left"/>
        <w:rPr>
          <w:sz w:val="22"/>
        </w:rPr>
      </w:pPr>
      <w:r>
        <w:rPr>
          <w:sz w:val="22"/>
        </w:rPr>
        <w:t>When sanding, painting, power washing, etc., ensure that sites are properly prepared (e.g., use tarps) and cleaned (e.g., use dry cleaning methods) especially if they are near storm drains. Protect catch basins when maintenance work is conducted upgradient of</w:t>
      </w:r>
      <w:r>
        <w:rPr>
          <w:spacing w:val="-16"/>
          <w:sz w:val="22"/>
        </w:rPr>
        <w:t> </w:t>
      </w:r>
      <w:r>
        <w:rPr>
          <w:sz w:val="22"/>
        </w:rPr>
        <w:t>them.</w:t>
      </w:r>
    </w:p>
    <w:p>
      <w:pPr>
        <w:pStyle w:val="ListParagraph"/>
        <w:numPr>
          <w:ilvl w:val="0"/>
          <w:numId w:val="1"/>
        </w:numPr>
        <w:tabs>
          <w:tab w:pos="1161" w:val="left" w:leader="none"/>
          <w:tab w:pos="1162" w:val="left" w:leader="none"/>
        </w:tabs>
        <w:spacing w:line="240" w:lineRule="auto" w:before="3" w:after="0"/>
        <w:ind w:left="1161" w:right="0" w:hanging="360"/>
        <w:jc w:val="left"/>
        <w:rPr>
          <w:sz w:val="22"/>
        </w:rPr>
      </w:pPr>
      <w:r>
        <w:rPr>
          <w:sz w:val="22"/>
        </w:rPr>
        <w:t>When painting, use a drop cloth and clean up any spills</w:t>
      </w:r>
      <w:r>
        <w:rPr>
          <w:spacing w:val="-16"/>
          <w:sz w:val="22"/>
        </w:rPr>
        <w:t> </w:t>
      </w:r>
      <w:r>
        <w:rPr>
          <w:sz w:val="22"/>
        </w:rPr>
        <w:t>immediately.</w:t>
      </w:r>
    </w:p>
    <w:p>
      <w:pPr>
        <w:pStyle w:val="ListParagraph"/>
        <w:numPr>
          <w:ilvl w:val="0"/>
          <w:numId w:val="1"/>
        </w:numPr>
        <w:tabs>
          <w:tab w:pos="1161" w:val="left" w:leader="none"/>
          <w:tab w:pos="1162" w:val="left" w:leader="none"/>
        </w:tabs>
        <w:spacing w:line="240" w:lineRule="auto" w:before="35" w:after="0"/>
        <w:ind w:left="1161" w:right="0" w:hanging="360"/>
        <w:jc w:val="left"/>
        <w:rPr>
          <w:sz w:val="22"/>
        </w:rPr>
      </w:pPr>
      <w:r>
        <w:rPr>
          <w:sz w:val="22"/>
        </w:rPr>
        <w:t>Do not leave open containers on the ground where they may accidentally tip</w:t>
      </w:r>
      <w:r>
        <w:rPr>
          <w:spacing w:val="-21"/>
          <w:sz w:val="22"/>
        </w:rPr>
        <w:t> </w:t>
      </w:r>
      <w:r>
        <w:rPr>
          <w:sz w:val="22"/>
        </w:rPr>
        <w:t>over.</w:t>
      </w:r>
    </w:p>
    <w:p>
      <w:pPr>
        <w:pStyle w:val="ListParagraph"/>
        <w:numPr>
          <w:ilvl w:val="0"/>
          <w:numId w:val="1"/>
        </w:numPr>
        <w:tabs>
          <w:tab w:pos="1161" w:val="left" w:leader="none"/>
          <w:tab w:pos="1162" w:val="left" w:leader="none"/>
        </w:tabs>
        <w:spacing w:line="240" w:lineRule="auto" w:before="37" w:after="0"/>
        <w:ind w:left="1161" w:right="0" w:hanging="360"/>
        <w:jc w:val="left"/>
        <w:rPr>
          <w:sz w:val="22"/>
        </w:rPr>
      </w:pPr>
      <w:r>
        <w:rPr>
          <w:sz w:val="22"/>
        </w:rPr>
        <w:t>Buildings should be routinely inspected for areas of potential</w:t>
      </w:r>
      <w:r>
        <w:rPr>
          <w:spacing w:val="-24"/>
          <w:sz w:val="22"/>
        </w:rPr>
        <w:t> </w:t>
      </w:r>
      <w:r>
        <w:rPr>
          <w:sz w:val="22"/>
        </w:rPr>
        <w:t>leaks.</w:t>
      </w:r>
    </w:p>
    <w:p>
      <w:pPr>
        <w:pStyle w:val="ListParagraph"/>
        <w:numPr>
          <w:ilvl w:val="0"/>
          <w:numId w:val="1"/>
        </w:numPr>
        <w:tabs>
          <w:tab w:pos="1161" w:val="left" w:leader="none"/>
          <w:tab w:pos="1162" w:val="left" w:leader="none"/>
        </w:tabs>
        <w:spacing w:line="273" w:lineRule="auto" w:before="37" w:after="0"/>
        <w:ind w:left="1161" w:right="1224" w:hanging="360"/>
        <w:jc w:val="left"/>
        <w:rPr>
          <w:sz w:val="22"/>
        </w:rPr>
      </w:pPr>
      <w:r>
        <w:rPr>
          <w:sz w:val="22"/>
        </w:rPr>
        <w:t>Do not discharge chlorinated pool water into the stormwater system. Water must be properly dechlorinated and tested before it is</w:t>
      </w:r>
      <w:r>
        <w:rPr>
          <w:spacing w:val="-16"/>
          <w:sz w:val="22"/>
        </w:rPr>
        <w:t> </w:t>
      </w:r>
      <w:r>
        <w:rPr>
          <w:sz w:val="22"/>
        </w:rPr>
        <w:t>discharged.</w:t>
      </w:r>
    </w:p>
    <w:p>
      <w:pPr>
        <w:pStyle w:val="ListParagraph"/>
        <w:numPr>
          <w:ilvl w:val="0"/>
          <w:numId w:val="1"/>
        </w:numPr>
        <w:tabs>
          <w:tab w:pos="1161" w:val="left" w:leader="none"/>
          <w:tab w:pos="1162" w:val="left" w:leader="none"/>
        </w:tabs>
        <w:spacing w:line="273" w:lineRule="auto" w:before="0" w:after="0"/>
        <w:ind w:left="1161" w:right="542" w:hanging="360"/>
        <w:jc w:val="left"/>
        <w:rPr>
          <w:sz w:val="22"/>
        </w:rPr>
      </w:pPr>
      <w:r>
        <w:rPr>
          <w:sz w:val="22"/>
        </w:rPr>
        <w:t>Streets and parking lots surrounding municipal buildings and facilities should be swept and kept clean to reduce runoff of pollutants and debris to the stormwater</w:t>
      </w:r>
      <w:r>
        <w:rPr>
          <w:spacing w:val="-21"/>
          <w:sz w:val="22"/>
        </w:rPr>
        <w:t> </w:t>
      </w:r>
      <w:r>
        <w:rPr>
          <w:sz w:val="22"/>
        </w:rPr>
        <w:t>system.</w:t>
      </w:r>
    </w:p>
    <w:p>
      <w:pPr>
        <w:pStyle w:val="ListParagraph"/>
        <w:numPr>
          <w:ilvl w:val="0"/>
          <w:numId w:val="1"/>
        </w:numPr>
        <w:tabs>
          <w:tab w:pos="1161" w:val="left" w:leader="none"/>
          <w:tab w:pos="1162" w:val="left" w:leader="none"/>
        </w:tabs>
        <w:spacing w:line="271" w:lineRule="auto" w:before="3" w:after="0"/>
        <w:ind w:left="1161" w:right="1443" w:hanging="360"/>
        <w:jc w:val="left"/>
        <w:rPr>
          <w:sz w:val="22"/>
        </w:rPr>
      </w:pPr>
      <w:r>
        <w:rPr>
          <w:sz w:val="22"/>
        </w:rPr>
        <w:t>Streets and parking lots around buildings and facilities will be swept in accordance with the procedures in SOP 16: Streets and Parking</w:t>
      </w:r>
      <w:r>
        <w:rPr>
          <w:spacing w:val="-16"/>
          <w:sz w:val="22"/>
        </w:rPr>
        <w:t> </w:t>
      </w:r>
      <w:r>
        <w:rPr>
          <w:sz w:val="22"/>
        </w:rPr>
        <w:t>Lots.</w:t>
      </w:r>
    </w:p>
    <w:p>
      <w:pPr>
        <w:pStyle w:val="BodyText"/>
        <w:spacing w:before="10"/>
        <w:ind w:left="0" w:firstLine="0"/>
        <w:rPr>
          <w:sz w:val="25"/>
        </w:rPr>
      </w:pPr>
    </w:p>
    <w:p>
      <w:pPr>
        <w:pStyle w:val="Heading2"/>
        <w:ind w:left="441"/>
      </w:pPr>
      <w:r>
        <w:rPr/>
        <w:t>Storage of Petroleum Products and Potential Pollutants</w:t>
      </w:r>
    </w:p>
    <w:p>
      <w:pPr>
        <w:pStyle w:val="ListParagraph"/>
        <w:numPr>
          <w:ilvl w:val="0"/>
          <w:numId w:val="1"/>
        </w:numPr>
        <w:tabs>
          <w:tab w:pos="1161" w:val="left" w:leader="none"/>
          <w:tab w:pos="1162" w:val="left" w:leader="none"/>
        </w:tabs>
        <w:spacing w:line="240" w:lineRule="auto" w:before="35" w:after="0"/>
        <w:ind w:left="1161" w:right="0" w:hanging="360"/>
        <w:jc w:val="left"/>
        <w:rPr>
          <w:sz w:val="22"/>
        </w:rPr>
      </w:pPr>
      <w:r>
        <w:rPr>
          <w:sz w:val="22"/>
        </w:rPr>
        <w:t>Floor drains in storage areas should be disconnected from the stormwater</w:t>
      </w:r>
      <w:r>
        <w:rPr>
          <w:spacing w:val="-24"/>
          <w:sz w:val="22"/>
        </w:rPr>
        <w:t> </w:t>
      </w:r>
      <w:r>
        <w:rPr>
          <w:sz w:val="22"/>
        </w:rPr>
        <w:t>system.</w:t>
      </w:r>
    </w:p>
    <w:p>
      <w:pPr>
        <w:pStyle w:val="ListParagraph"/>
        <w:numPr>
          <w:ilvl w:val="0"/>
          <w:numId w:val="1"/>
        </w:numPr>
        <w:tabs>
          <w:tab w:pos="1161" w:val="left" w:leader="none"/>
          <w:tab w:pos="1162" w:val="left" w:leader="none"/>
        </w:tabs>
        <w:spacing w:line="240" w:lineRule="auto" w:before="37" w:after="0"/>
        <w:ind w:left="1161" w:right="0" w:hanging="360"/>
        <w:jc w:val="left"/>
        <w:rPr>
          <w:sz w:val="22"/>
        </w:rPr>
      </w:pPr>
      <w:r>
        <w:rPr>
          <w:sz w:val="22"/>
        </w:rPr>
        <w:t>Routinely inspect buildings and facilities for areas of potential</w:t>
      </w:r>
      <w:r>
        <w:rPr>
          <w:spacing w:val="-26"/>
          <w:sz w:val="22"/>
        </w:rPr>
        <w:t> </w:t>
      </w:r>
      <w:r>
        <w:rPr>
          <w:sz w:val="22"/>
        </w:rPr>
        <w:t>leaks.</w:t>
      </w:r>
    </w:p>
    <w:p>
      <w:pPr>
        <w:pStyle w:val="ListParagraph"/>
        <w:numPr>
          <w:ilvl w:val="0"/>
          <w:numId w:val="1"/>
        </w:numPr>
        <w:tabs>
          <w:tab w:pos="1162" w:val="left" w:leader="none"/>
          <w:tab w:pos="1163" w:val="left" w:leader="none"/>
        </w:tabs>
        <w:spacing w:line="271" w:lineRule="auto" w:before="37" w:after="0"/>
        <w:ind w:left="1161" w:right="812" w:hanging="359"/>
        <w:jc w:val="left"/>
        <w:rPr>
          <w:sz w:val="22"/>
        </w:rPr>
      </w:pPr>
      <w:r>
        <w:rPr>
          <w:sz w:val="22"/>
        </w:rPr>
        <w:t>For storage and handling procedures of petroleum products and potential pollutants, refer to SOP 17: Hazardous Materials Storage and Handling and SOP 7: Fuel and Oil Handling</w:t>
      </w:r>
      <w:r>
        <w:rPr>
          <w:spacing w:val="-29"/>
          <w:sz w:val="22"/>
        </w:rPr>
        <w:t> </w:t>
      </w:r>
      <w:r>
        <w:rPr>
          <w:sz w:val="22"/>
        </w:rPr>
        <w:t>Procedures.</w:t>
      </w:r>
    </w:p>
    <w:p>
      <w:pPr>
        <w:pStyle w:val="ListParagraph"/>
        <w:numPr>
          <w:ilvl w:val="0"/>
          <w:numId w:val="1"/>
        </w:numPr>
        <w:tabs>
          <w:tab w:pos="1161" w:val="left" w:leader="none"/>
          <w:tab w:pos="1162" w:val="left" w:leader="none"/>
        </w:tabs>
        <w:spacing w:line="273" w:lineRule="auto" w:before="5" w:after="0"/>
        <w:ind w:left="1161" w:right="1126" w:hanging="360"/>
        <w:jc w:val="left"/>
        <w:rPr>
          <w:sz w:val="22"/>
        </w:rPr>
      </w:pPr>
      <w:r>
        <w:rPr>
          <w:sz w:val="22"/>
        </w:rPr>
        <w:t>For storage and handling procedures for fertilizers, pesticides, and herbicides, refer to SOP 12: Fertilizers, Pesticides, and</w:t>
      </w:r>
      <w:r>
        <w:rPr>
          <w:spacing w:val="-15"/>
          <w:sz w:val="22"/>
        </w:rPr>
        <w:t> </w:t>
      </w:r>
      <w:r>
        <w:rPr>
          <w:sz w:val="22"/>
        </w:rPr>
        <w:t>Herbicides.</w:t>
      </w:r>
    </w:p>
    <w:p>
      <w:pPr>
        <w:pStyle w:val="ListParagraph"/>
        <w:numPr>
          <w:ilvl w:val="0"/>
          <w:numId w:val="1"/>
        </w:numPr>
        <w:tabs>
          <w:tab w:pos="1161" w:val="left" w:leader="none"/>
          <w:tab w:pos="1162" w:val="left" w:leader="none"/>
        </w:tabs>
        <w:spacing w:line="273" w:lineRule="auto" w:before="0" w:after="0"/>
        <w:ind w:left="1161" w:right="782" w:hanging="360"/>
        <w:jc w:val="left"/>
        <w:rPr>
          <w:sz w:val="22"/>
        </w:rPr>
      </w:pPr>
      <w:r>
        <w:rPr>
          <w:sz w:val="22"/>
        </w:rPr>
        <w:t>All municipal buildings and facilities should be periodically inspected to address potential pollutant sources (e.g.,</w:t>
      </w:r>
      <w:r>
        <w:rPr>
          <w:spacing w:val="-7"/>
          <w:sz w:val="22"/>
        </w:rPr>
        <w:t> </w:t>
      </w:r>
      <w:r>
        <w:rPr>
          <w:sz w:val="22"/>
        </w:rPr>
        <w:t>leaks).</w:t>
      </w:r>
    </w:p>
    <w:p>
      <w:pPr>
        <w:spacing w:after="0" w:line="273" w:lineRule="auto"/>
        <w:jc w:val="left"/>
        <w:rPr>
          <w:sz w:val="22"/>
        </w:rPr>
        <w:sectPr>
          <w:headerReference w:type="default" r:id="rId7"/>
          <w:pgSz w:w="12240" w:h="15840"/>
          <w:pgMar w:header="719" w:footer="1379" w:top="1200" w:bottom="1560" w:left="1000" w:right="900"/>
        </w:sectPr>
      </w:pPr>
    </w:p>
    <w:p>
      <w:pPr>
        <w:pStyle w:val="BodyText"/>
        <w:ind w:left="0" w:firstLine="0"/>
        <w:rPr>
          <w:sz w:val="11"/>
        </w:rPr>
      </w:pPr>
    </w:p>
    <w:p>
      <w:pPr>
        <w:pStyle w:val="Heading2"/>
        <w:spacing w:before="101"/>
      </w:pPr>
      <w:r>
        <w:rPr/>
        <w:t>Spill Prevention Plan</w:t>
      </w:r>
    </w:p>
    <w:p>
      <w:pPr>
        <w:pStyle w:val="ListParagraph"/>
        <w:numPr>
          <w:ilvl w:val="0"/>
          <w:numId w:val="1"/>
        </w:numPr>
        <w:tabs>
          <w:tab w:pos="1159" w:val="left" w:leader="none"/>
          <w:tab w:pos="1161" w:val="left" w:leader="none"/>
        </w:tabs>
        <w:spacing w:line="273" w:lineRule="auto" w:before="37" w:after="0"/>
        <w:ind w:left="1160" w:right="688" w:hanging="361"/>
        <w:jc w:val="left"/>
        <w:rPr>
          <w:sz w:val="22"/>
        </w:rPr>
      </w:pPr>
      <w:r>
        <w:rPr>
          <w:sz w:val="22"/>
        </w:rPr>
        <w:t>Spill prevention plans such as Spill Prevention Control and Countermeaure (SPCC) Plans should be in place where applicable, based on inventories of material storage and potential pollutants. Coordinate with the local fire department if</w:t>
      </w:r>
      <w:r>
        <w:rPr>
          <w:spacing w:val="-17"/>
          <w:sz w:val="22"/>
        </w:rPr>
        <w:t> </w:t>
      </w:r>
      <w:r>
        <w:rPr>
          <w:sz w:val="22"/>
        </w:rPr>
        <w:t>necessary.</w:t>
      </w:r>
    </w:p>
    <w:p>
      <w:pPr>
        <w:pStyle w:val="ListParagraph"/>
        <w:numPr>
          <w:ilvl w:val="0"/>
          <w:numId w:val="1"/>
        </w:numPr>
        <w:tabs>
          <w:tab w:pos="1159" w:val="left" w:leader="none"/>
          <w:tab w:pos="1161" w:val="left" w:leader="none"/>
        </w:tabs>
        <w:spacing w:line="240" w:lineRule="auto" w:before="2" w:after="0"/>
        <w:ind w:left="1160" w:right="0" w:hanging="361"/>
        <w:jc w:val="left"/>
        <w:rPr>
          <w:sz w:val="22"/>
        </w:rPr>
      </w:pPr>
      <w:r>
        <w:rPr>
          <w:sz w:val="22"/>
        </w:rPr>
        <w:t>Spill SOPs are outlined in SOP 4: Spill Response and</w:t>
      </w:r>
      <w:r>
        <w:rPr>
          <w:spacing w:val="-22"/>
          <w:sz w:val="22"/>
        </w:rPr>
        <w:t> </w:t>
      </w:r>
      <w:r>
        <w:rPr>
          <w:sz w:val="22"/>
        </w:rPr>
        <w:t>Cleanup.</w:t>
      </w:r>
    </w:p>
    <w:p>
      <w:pPr>
        <w:pStyle w:val="BodyText"/>
        <w:spacing w:before="5"/>
        <w:ind w:left="0" w:firstLine="0"/>
        <w:rPr>
          <w:sz w:val="28"/>
        </w:rPr>
      </w:pPr>
    </w:p>
    <w:p>
      <w:pPr>
        <w:pStyle w:val="Heading2"/>
        <w:ind w:left="439"/>
      </w:pPr>
      <w:r>
        <w:rPr/>
        <w:t>Employee Training</w:t>
      </w:r>
    </w:p>
    <w:p>
      <w:pPr>
        <w:pStyle w:val="ListParagraph"/>
        <w:numPr>
          <w:ilvl w:val="0"/>
          <w:numId w:val="1"/>
        </w:numPr>
        <w:tabs>
          <w:tab w:pos="1159" w:val="left" w:leader="none"/>
          <w:tab w:pos="1160" w:val="left" w:leader="none"/>
        </w:tabs>
        <w:spacing w:line="273" w:lineRule="auto" w:before="34" w:after="0"/>
        <w:ind w:left="1159" w:right="740" w:hanging="360"/>
        <w:jc w:val="left"/>
        <w:rPr>
          <w:sz w:val="22"/>
        </w:rPr>
      </w:pPr>
      <w:r>
        <w:rPr>
          <w:sz w:val="22"/>
        </w:rPr>
        <w:t>Employees who perform maintenance or other applicable work at municipal buildings and facilities are trained ##NUMBER times per year on these procedures and the proper operation of related equipment.</w:t>
      </w:r>
    </w:p>
    <w:p>
      <w:pPr>
        <w:pStyle w:val="ListParagraph"/>
        <w:numPr>
          <w:ilvl w:val="0"/>
          <w:numId w:val="1"/>
        </w:numPr>
        <w:tabs>
          <w:tab w:pos="1159" w:val="left" w:leader="none"/>
          <w:tab w:pos="1161" w:val="left" w:leader="none"/>
        </w:tabs>
        <w:spacing w:line="273" w:lineRule="auto" w:before="0" w:after="0"/>
        <w:ind w:left="1160" w:right="1210" w:hanging="361"/>
        <w:jc w:val="left"/>
        <w:rPr>
          <w:sz w:val="22"/>
        </w:rPr>
      </w:pPr>
      <w:r>
        <w:rPr>
          <w:sz w:val="22"/>
        </w:rPr>
        <w:t>Employees are also trained on stormwater pollution prevention, illicit discharge detection and elimination (IDDE) procedures, and spill and response</w:t>
      </w:r>
      <w:r>
        <w:rPr>
          <w:spacing w:val="-17"/>
          <w:sz w:val="22"/>
        </w:rPr>
        <w:t> </w:t>
      </w:r>
      <w:r>
        <w:rPr>
          <w:sz w:val="22"/>
        </w:rPr>
        <w:t>procedures.</w:t>
      </w:r>
    </w:p>
    <w:p>
      <w:pPr>
        <w:pStyle w:val="ListParagraph"/>
        <w:numPr>
          <w:ilvl w:val="0"/>
          <w:numId w:val="1"/>
        </w:numPr>
        <w:tabs>
          <w:tab w:pos="1159" w:val="left" w:leader="none"/>
          <w:tab w:pos="1161" w:val="left" w:leader="none"/>
        </w:tabs>
        <w:spacing w:line="273" w:lineRule="auto" w:before="3" w:after="0"/>
        <w:ind w:left="1160" w:right="741" w:hanging="361"/>
        <w:jc w:val="left"/>
        <w:rPr>
          <w:sz w:val="22"/>
        </w:rPr>
      </w:pPr>
      <w:r>
        <w:rPr>
          <w:sz w:val="22"/>
        </w:rPr>
        <w:t>If services are contracted, the contractor should be given a copy of this and any applicable SOPs to ensure compliance with MS4</w:t>
      </w:r>
      <w:r>
        <w:rPr>
          <w:spacing w:val="-11"/>
          <w:sz w:val="22"/>
        </w:rPr>
        <w:t> </w:t>
      </w:r>
      <w:r>
        <w:rPr>
          <w:sz w:val="22"/>
        </w:rPr>
        <w:t>regulations.</w:t>
      </w:r>
    </w:p>
    <w:p>
      <w:pPr>
        <w:pStyle w:val="BodyText"/>
        <w:spacing w:before="9"/>
        <w:ind w:left="0" w:firstLine="0"/>
        <w:rPr>
          <w:sz w:val="25"/>
        </w:rPr>
      </w:pPr>
    </w:p>
    <w:p>
      <w:pPr>
        <w:pStyle w:val="Heading1"/>
      </w:pPr>
      <w:r>
        <w:rPr>
          <w:color w:val="006699"/>
        </w:rPr>
        <w:t>Attachments</w:t>
      </w:r>
    </w:p>
    <w:p>
      <w:pPr>
        <w:pStyle w:val="BodyText"/>
        <w:tabs>
          <w:tab w:pos="1160" w:val="left" w:leader="none"/>
        </w:tabs>
        <w:spacing w:before="26"/>
        <w:ind w:left="800" w:firstLine="0"/>
      </w:pPr>
      <w:r>
        <w:rPr/>
        <w:t>1.</w:t>
        <w:tab/>
        <w:t>Inventory of Municipal Buildings and</w:t>
      </w:r>
      <w:r>
        <w:rPr>
          <w:spacing w:val="-18"/>
        </w:rPr>
        <w:t> </w:t>
      </w:r>
      <w:r>
        <w:rPr/>
        <w:t>Facilities</w:t>
      </w:r>
    </w:p>
    <w:p>
      <w:pPr>
        <w:pStyle w:val="BodyText"/>
        <w:spacing w:before="4"/>
        <w:ind w:left="0" w:firstLine="0"/>
        <w:rPr>
          <w:sz w:val="25"/>
        </w:rPr>
      </w:pPr>
    </w:p>
    <w:p>
      <w:pPr>
        <w:pStyle w:val="Heading1"/>
      </w:pPr>
      <w:r>
        <w:rPr>
          <w:color w:val="006699"/>
        </w:rPr>
        <w:t>Related Standard Operating Procedures</w:t>
      </w:r>
    </w:p>
    <w:p>
      <w:pPr>
        <w:pStyle w:val="ListParagraph"/>
        <w:numPr>
          <w:ilvl w:val="0"/>
          <w:numId w:val="2"/>
        </w:numPr>
        <w:tabs>
          <w:tab w:pos="1160" w:val="left" w:leader="none"/>
          <w:tab w:pos="1161" w:val="left" w:leader="none"/>
        </w:tabs>
        <w:spacing w:line="240" w:lineRule="auto" w:before="25" w:after="0"/>
        <w:ind w:left="1160" w:right="0" w:hanging="360"/>
        <w:jc w:val="left"/>
        <w:rPr>
          <w:sz w:val="22"/>
        </w:rPr>
      </w:pPr>
      <w:r>
        <w:rPr>
          <w:sz w:val="22"/>
        </w:rPr>
        <w:t>SOP 4: Spill Response and</w:t>
      </w:r>
      <w:r>
        <w:rPr>
          <w:spacing w:val="-15"/>
          <w:sz w:val="22"/>
        </w:rPr>
        <w:t> </w:t>
      </w:r>
      <w:r>
        <w:rPr>
          <w:sz w:val="22"/>
        </w:rPr>
        <w:t>Cleanup</w:t>
      </w:r>
    </w:p>
    <w:p>
      <w:pPr>
        <w:pStyle w:val="ListParagraph"/>
        <w:numPr>
          <w:ilvl w:val="0"/>
          <w:numId w:val="2"/>
        </w:numPr>
        <w:tabs>
          <w:tab w:pos="1160" w:val="left" w:leader="none"/>
          <w:tab w:pos="1161" w:val="left" w:leader="none"/>
        </w:tabs>
        <w:spacing w:line="240" w:lineRule="auto" w:before="32" w:after="0"/>
        <w:ind w:left="1160" w:right="0" w:hanging="360"/>
        <w:jc w:val="left"/>
        <w:rPr>
          <w:sz w:val="22"/>
        </w:rPr>
      </w:pPr>
      <w:r>
        <w:rPr>
          <w:sz w:val="22"/>
        </w:rPr>
        <w:t>SOP 7: Fuel and Oil</w:t>
      </w:r>
      <w:r>
        <w:rPr>
          <w:spacing w:val="-11"/>
          <w:sz w:val="22"/>
        </w:rPr>
        <w:t> </w:t>
      </w:r>
      <w:r>
        <w:rPr>
          <w:sz w:val="22"/>
        </w:rPr>
        <w:t>Handling</w:t>
      </w:r>
    </w:p>
    <w:p>
      <w:pPr>
        <w:pStyle w:val="ListParagraph"/>
        <w:numPr>
          <w:ilvl w:val="0"/>
          <w:numId w:val="2"/>
        </w:numPr>
        <w:tabs>
          <w:tab w:pos="1160" w:val="left" w:leader="none"/>
          <w:tab w:pos="1161" w:val="left" w:leader="none"/>
        </w:tabs>
        <w:spacing w:line="240" w:lineRule="auto" w:before="32" w:after="0"/>
        <w:ind w:left="1160" w:right="0" w:hanging="360"/>
        <w:jc w:val="left"/>
        <w:rPr>
          <w:sz w:val="22"/>
        </w:rPr>
      </w:pPr>
      <w:r>
        <w:rPr>
          <w:sz w:val="22"/>
        </w:rPr>
        <w:t>SOP 12: Storage and Use of Pesticides and</w:t>
      </w:r>
      <w:r>
        <w:rPr>
          <w:spacing w:val="-17"/>
          <w:sz w:val="22"/>
        </w:rPr>
        <w:t> </w:t>
      </w:r>
      <w:r>
        <w:rPr>
          <w:sz w:val="22"/>
        </w:rPr>
        <w:t>Fertilizer</w:t>
      </w:r>
    </w:p>
    <w:p>
      <w:pPr>
        <w:pStyle w:val="ListParagraph"/>
        <w:numPr>
          <w:ilvl w:val="0"/>
          <w:numId w:val="2"/>
        </w:numPr>
        <w:tabs>
          <w:tab w:pos="1160" w:val="left" w:leader="none"/>
          <w:tab w:pos="1161" w:val="left" w:leader="none"/>
        </w:tabs>
        <w:spacing w:line="240" w:lineRule="auto" w:before="30" w:after="0"/>
        <w:ind w:left="1160" w:right="0" w:hanging="360"/>
        <w:jc w:val="left"/>
        <w:rPr>
          <w:sz w:val="22"/>
        </w:rPr>
      </w:pPr>
      <w:r>
        <w:rPr>
          <w:sz w:val="22"/>
        </w:rPr>
        <w:t>SOP 16: Streets and Parking</w:t>
      </w:r>
      <w:r>
        <w:rPr>
          <w:spacing w:val="-11"/>
          <w:sz w:val="22"/>
        </w:rPr>
        <w:t> </w:t>
      </w:r>
      <w:r>
        <w:rPr>
          <w:sz w:val="22"/>
        </w:rPr>
        <w:t>Lots</w:t>
      </w:r>
    </w:p>
    <w:p>
      <w:pPr>
        <w:pStyle w:val="ListParagraph"/>
        <w:numPr>
          <w:ilvl w:val="0"/>
          <w:numId w:val="2"/>
        </w:numPr>
        <w:tabs>
          <w:tab w:pos="1160" w:val="left" w:leader="none"/>
          <w:tab w:pos="1161" w:val="left" w:leader="none"/>
        </w:tabs>
        <w:spacing w:line="240" w:lineRule="auto" w:before="33" w:after="0"/>
        <w:ind w:left="1160" w:right="0" w:hanging="360"/>
        <w:jc w:val="left"/>
        <w:rPr>
          <w:sz w:val="22"/>
        </w:rPr>
      </w:pPr>
      <w:r>
        <w:rPr>
          <w:sz w:val="22"/>
        </w:rPr>
        <w:t>SOP 17: Hazardous Material Storage and</w:t>
      </w:r>
      <w:r>
        <w:rPr>
          <w:spacing w:val="-16"/>
          <w:sz w:val="22"/>
        </w:rPr>
        <w:t> </w:t>
      </w:r>
      <w:r>
        <w:rPr>
          <w:sz w:val="22"/>
        </w:rPr>
        <w:t>Handling</w:t>
      </w:r>
    </w:p>
    <w:sectPr>
      <w:pgSz w:w="12240" w:h="15840"/>
      <w:pgMar w:header="719" w:footer="1379" w:top="1200" w:bottom="156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30975">
          <wp:simplePos x="0" y="0"/>
          <wp:positionH relativeFrom="page">
            <wp:posOffset>6017895</wp:posOffset>
          </wp:positionH>
          <wp:positionV relativeFrom="page">
            <wp:posOffset>9055735</wp:posOffset>
          </wp:positionV>
          <wp:extent cx="1114424" cy="77974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14424" cy="779741"/>
                  </a:xfrm>
                  <a:prstGeom prst="rect">
                    <a:avLst/>
                  </a:prstGeom>
                </pic:spPr>
              </pic:pic>
            </a:graphicData>
          </a:graphic>
        </wp:anchor>
      </w:drawing>
    </w:r>
    <w:r>
      <w:rPr/>
      <w:drawing>
        <wp:anchor distT="0" distB="0" distL="0" distR="0" allowOverlap="1" layoutInCell="1" locked="0" behindDoc="1" simplePos="0" relativeHeight="268430999">
          <wp:simplePos x="0" y="0"/>
          <wp:positionH relativeFrom="page">
            <wp:posOffset>709930</wp:posOffset>
          </wp:positionH>
          <wp:positionV relativeFrom="page">
            <wp:posOffset>9313545</wp:posOffset>
          </wp:positionV>
          <wp:extent cx="1476373" cy="4000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76373" cy="400049"/>
                  </a:xfrm>
                  <a:prstGeom prst="rect">
                    <a:avLst/>
                  </a:prstGeom>
                </pic:spPr>
              </pic:pic>
            </a:graphicData>
          </a:graphic>
        </wp:anchor>
      </w:drawing>
    </w:r>
    <w:r>
      <w:rPr/>
      <w:pict>
        <v:shape style="position:absolute;margin-left:250.996155pt;margin-top:742.489868pt;width:44.75pt;height:14.45pt;mso-position-horizontal-relative:page;mso-position-vertical-relative:page;z-index:-4432" type="#_x0000_t202" filled="false" stroked="false">
          <v:textbox inset="0,0,0,0">
            <w:txbxContent>
              <w:p>
                <w:pPr>
                  <w:pStyle w:val="BodyText"/>
                  <w:spacing w:before="20"/>
                  <w:ind w:left="20" w:firstLine="0"/>
                </w:pPr>
                <w:r>
                  <w:rPr>
                    <w:color w:val="006699"/>
                  </w:rPr>
                  <w:t>June 2019</w:t>
                </w:r>
              </w:p>
            </w:txbxContent>
          </v:textbox>
          <w10:wrap type="none"/>
        </v:shape>
      </w:pict>
    </w:r>
    <w:r>
      <w:rPr/>
      <w:pict>
        <v:shape style="position:absolute;margin-left:322.999054pt;margin-top:742.489868pt;width:50.05pt;height:14.45pt;mso-position-horizontal-relative:page;mso-position-vertical-relative:page;z-index:-4408" type="#_x0000_t202" filled="false" stroked="false">
          <v:textbox inset="0,0,0,0">
            <w:txbxContent>
              <w:p>
                <w:pPr>
                  <w:pStyle w:val="BodyText"/>
                  <w:spacing w:before="20"/>
                  <w:ind w:left="20" w:firstLine="0"/>
                </w:pPr>
                <w:r>
                  <w:rPr>
                    <w:color w:val="006699"/>
                  </w:rPr>
                  <w:t>Page </w:t>
                </w:r>
                <w:r>
                  <w:rPr/>
                  <w:fldChar w:fldCharType="begin"/>
                </w:r>
                <w:r>
                  <w:rPr>
                    <w:color w:val="006699"/>
                  </w:rPr>
                  <w:instrText> PAGE </w:instrText>
                </w:r>
                <w:r>
                  <w:rPr/>
                  <w:fldChar w:fldCharType="separate"/>
                </w:r>
                <w:r>
                  <w:rPr/>
                  <w:t>1</w:t>
                </w:r>
                <w:r>
                  <w:rPr/>
                  <w:fldChar w:fldCharType="end"/>
                </w:r>
                <w:r>
                  <w:rPr>
                    <w:color w:val="006699"/>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34.965546pt;width:136.25pt;height:14.45pt;mso-position-horizontal-relative:page;mso-position-vertical-relative:page;z-index:-4528"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310.512787pt;margin-top:34.965546pt;width:230.6pt;height:14.45pt;mso-position-horizontal-relative:page;mso-position-vertical-relative:page;z-index:-4504" type="#_x0000_t202" filled="false" stroked="false">
          <v:textbox inset="0,0,0,0">
            <w:txbxContent>
              <w:p>
                <w:pPr>
                  <w:pStyle w:val="BodyText"/>
                  <w:spacing w:before="20"/>
                  <w:ind w:left="20" w:firstLine="0"/>
                </w:pPr>
                <w:r>
                  <w:rPr>
                    <w:color w:val="006699"/>
                  </w:rPr>
                  <w:t>Central Massachusetts Regional Stormwater Coalition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1pt;margin-top:34.965546pt;width:136.25pt;height:14.45pt;mso-position-horizontal-relative:page;mso-position-vertical-relative:page;z-index:-4384"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219.670166pt;margin-top:34.965546pt;width:321.45pt;height:26.8pt;mso-position-horizontal-relative:page;mso-position-vertical-relative:page;z-index:-4360" type="#_x0000_t202" filled="false" stroked="false">
          <v:textbox inset="0,0,0,0">
            <w:txbxContent>
              <w:p>
                <w:pPr>
                  <w:pStyle w:val="BodyText"/>
                  <w:spacing w:before="20"/>
                  <w:ind w:left="20" w:firstLine="1816"/>
                </w:pPr>
                <w:r>
                  <w:rPr>
                    <w:color w:val="006699"/>
                  </w:rPr>
                  <w:t>Central Massachusetts Regional Stormwater Coalition SOP 20: Operations and Maintenance of Municipal Buildings and Facilities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0" w:hanging="361"/>
        <w:jc w:val="left"/>
      </w:pPr>
      <w:rPr>
        <w:rFonts w:hint="default" w:ascii="Garamond" w:hAnsi="Garamond" w:eastAsia="Garamond" w:cs="Garamond"/>
        <w:spacing w:val="-1"/>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abstractNum w:abstractNumId="0">
    <w:multiLevelType w:val="hybridMultilevel"/>
    <w:lvl w:ilvl="0">
      <w:start w:val="0"/>
      <w:numFmt w:val="bullet"/>
      <w:lvlText w:val=""/>
      <w:lvlJc w:val="left"/>
      <w:pPr>
        <w:ind w:left="1160" w:hanging="361"/>
      </w:pPr>
      <w:rPr>
        <w:rFonts w:hint="default" w:ascii="Symbol" w:hAnsi="Symbol" w:eastAsia="Symbol" w:cs="Symbol"/>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1160" w:hanging="360"/>
    </w:pPr>
    <w:rPr>
      <w:rFonts w:ascii="Garamond" w:hAnsi="Garamond" w:eastAsia="Garamond" w:cs="Garamond"/>
      <w:sz w:val="22"/>
      <w:szCs w:val="22"/>
    </w:rPr>
  </w:style>
  <w:style w:styleId="Heading1" w:type="paragraph">
    <w:name w:val="Heading 1"/>
    <w:basedOn w:val="Normal"/>
    <w:uiPriority w:val="1"/>
    <w:qFormat/>
    <w:pPr>
      <w:ind w:left="440"/>
      <w:outlineLvl w:val="1"/>
    </w:pPr>
    <w:rPr>
      <w:rFonts w:ascii="Century Gothic" w:hAnsi="Century Gothic" w:eastAsia="Century Gothic" w:cs="Century Gothic"/>
      <w:b/>
      <w:bCs/>
      <w:sz w:val="24"/>
      <w:szCs w:val="24"/>
    </w:rPr>
  </w:style>
  <w:style w:styleId="Heading2" w:type="paragraph">
    <w:name w:val="Heading 2"/>
    <w:basedOn w:val="Normal"/>
    <w:uiPriority w:val="1"/>
    <w:qFormat/>
    <w:pPr>
      <w:ind w:left="440"/>
      <w:outlineLvl w:val="2"/>
    </w:pPr>
    <w:rPr>
      <w:rFonts w:ascii="Garamond" w:hAnsi="Garamond" w:eastAsia="Garamond" w:cs="Garamond"/>
      <w:b/>
      <w:bCs/>
      <w:sz w:val="22"/>
      <w:szCs w:val="22"/>
    </w:rPr>
  </w:style>
  <w:style w:styleId="ListParagraph" w:type="paragraph">
    <w:name w:val="List Paragraph"/>
    <w:basedOn w:val="Normal"/>
    <w:uiPriority w:val="1"/>
    <w:qFormat/>
    <w:pPr>
      <w:ind w:left="1160" w:hanging="360"/>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dcterms:created xsi:type="dcterms:W3CDTF">2019-07-11T09:09:56Z</dcterms:created>
  <dcterms:modified xsi:type="dcterms:W3CDTF">2019-07-11T09:09:56Z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15 for Word</vt:lpwstr>
  </property>
  <property fmtid="{D5CDD505-2E9C-101B-9397-08002B2CF9AE}" pid="4" name="LastSaved">
    <vt:filetime>2019-07-11T00:00:00Z</vt:filetime>
  </property>
</Properties>
</file>